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1F37D">
      <w:pPr>
        <w:pStyle w:val="16"/>
        <w:keepNext/>
        <w:keepLines/>
        <w:adjustRightInd w:val="0"/>
        <w:snapToGrid w:val="0"/>
        <w:spacing w:line="360" w:lineRule="auto"/>
        <w:jc w:val="left"/>
        <w:outlineLvl w:val="1"/>
        <w:rPr>
          <w:rFonts w:hint="eastAsia" w:ascii="黑体" w:hAnsi="黑体" w:eastAsia="黑体"/>
          <w:b/>
          <w:bCs/>
          <w:color w:val="000000" w:themeColor="text1"/>
          <w:sz w:val="28"/>
          <w:szCs w:val="28"/>
          <w14:textFill>
            <w14:solidFill>
              <w14:schemeClr w14:val="tx1"/>
            </w14:solidFill>
          </w14:textFill>
        </w:rPr>
      </w:pPr>
      <w:bookmarkStart w:id="0" w:name="_Toc29913943"/>
      <w:bookmarkStart w:id="1" w:name="_Toc256000040"/>
      <w:bookmarkStart w:id="2" w:name="_Toc256000041"/>
      <w:r>
        <w:rPr>
          <w:rFonts w:hint="eastAsia" w:ascii="黑体" w:hAnsi="黑体" w:eastAsia="黑体"/>
          <w:b/>
          <w:bCs/>
          <w:color w:val="000000" w:themeColor="text1"/>
          <w:sz w:val="28"/>
          <w:szCs w:val="28"/>
          <w14:textFill>
            <w14:solidFill>
              <w14:schemeClr w14:val="tx1"/>
            </w14:solidFill>
          </w14:textFill>
        </w:rPr>
        <w:t>附件：多功能水池实验室设备主要技术参数</w:t>
      </w:r>
    </w:p>
    <w:p w14:paraId="6AA6D3C8">
      <w:pPr>
        <w:pStyle w:val="16"/>
        <w:keepNext/>
        <w:keepLines/>
        <w:adjustRightInd w:val="0"/>
        <w:snapToGrid w:val="0"/>
        <w:spacing w:line="360" w:lineRule="auto"/>
        <w:ind w:firstLine="420" w:firstLineChars="200"/>
        <w:outlineLvl w:val="1"/>
        <w:rPr>
          <w:rFonts w:hint="eastAsia" w:ascii="黑体" w:hAnsi="黑体" w:eastAsia="黑体"/>
          <w:b/>
          <w:bCs/>
          <w:color w:val="000000" w:themeColor="text1"/>
          <w:sz w:val="28"/>
          <w:szCs w:val="28"/>
          <w14:textFill>
            <w14:solidFill>
              <w14:schemeClr w14:val="tx1"/>
            </w14:solidFill>
          </w14:textFill>
        </w:rPr>
      </w:pPr>
      <w:r>
        <w:rPr>
          <w:rFonts w:eastAsiaTheme="minorEastAsia"/>
          <w:color w:val="000000" w:themeColor="text1"/>
          <w:szCs w:val="21"/>
          <w14:textFill>
            <w14:solidFill>
              <w14:schemeClr w14:val="tx1"/>
            </w14:solidFill>
          </w14:textFill>
        </w:rPr>
        <w:t>实验水池可用于风-浪-流等环境模拟，具备水面造波、双向造流、造风、消波等功能。水池配备自动化测量平台具备拖曳及仪器搭载等功能</w:t>
      </w:r>
      <w:r>
        <w:rPr>
          <w:rFonts w:hint="eastAsia" w:eastAsiaTheme="minorEastAsia"/>
          <w:color w:val="000000" w:themeColor="text1"/>
          <w:szCs w:val="21"/>
          <w:lang w:eastAsia="zh-CN"/>
          <w14:textFill>
            <w14:solidFill>
              <w14:schemeClr w14:val="tx1"/>
            </w14:solidFill>
          </w14:textFill>
        </w:rPr>
        <w:t>，</w:t>
      </w:r>
      <w:r>
        <w:rPr>
          <w:rFonts w:eastAsiaTheme="minorEastAsia"/>
          <w:color w:val="000000" w:themeColor="text1"/>
          <w:szCs w:val="21"/>
          <w14:textFill>
            <w14:solidFill>
              <w14:schemeClr w14:val="tx1"/>
            </w14:solidFill>
          </w14:textFill>
        </w:rPr>
        <w:t>具体参数如下：</w:t>
      </w:r>
    </w:p>
    <w:bookmarkEnd w:id="0"/>
    <w:bookmarkEnd w:id="1"/>
    <w:bookmarkEnd w:id="2"/>
    <w:tbl>
      <w:tblPr>
        <w:tblStyle w:val="10"/>
        <w:tblW w:w="1006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2"/>
        <w:gridCol w:w="819"/>
        <w:gridCol w:w="930"/>
        <w:gridCol w:w="7859"/>
      </w:tblGrid>
      <w:tr w14:paraId="0C8290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1D4D3AE">
            <w:pPr>
              <w:pStyle w:val="26"/>
              <w:jc w:val="center"/>
              <w:rPr>
                <w:rFonts w:ascii="宋体" w:hAnsi="宋体" w:eastAsia="宋体"/>
                <w:color w:val="000000" w:themeColor="text1"/>
                <w:sz w:val="21"/>
                <w:szCs w:val="21"/>
                <w:highlight w:val="none"/>
                <w14:textFill>
                  <w14:solidFill>
                    <w14:schemeClr w14:val="tx1"/>
                  </w14:solidFill>
                </w14:textFill>
              </w:rPr>
            </w:pPr>
            <w:bookmarkStart w:id="3" w:name="_Hlk155883474"/>
            <w:r>
              <w:rPr>
                <w:rFonts w:ascii="宋体" w:hAnsi="宋体" w:eastAsia="宋体" w:cs="宋体"/>
                <w:b/>
                <w:color w:val="000000" w:themeColor="text1"/>
                <w:sz w:val="21"/>
                <w:szCs w:val="21"/>
                <w:highlight w:val="none"/>
                <w14:textFill>
                  <w14:solidFill>
                    <w14:schemeClr w14:val="tx1"/>
                  </w14:solidFill>
                </w14:textFill>
              </w:rPr>
              <w:t>序号</w:t>
            </w:r>
          </w:p>
        </w:tc>
        <w:tc>
          <w:tcPr>
            <w:tcW w:w="8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CC98B83">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b/>
                <w:color w:val="000000" w:themeColor="text1"/>
                <w:sz w:val="21"/>
                <w:szCs w:val="21"/>
                <w:highlight w:val="none"/>
                <w14:textFill>
                  <w14:solidFill>
                    <w14:schemeClr w14:val="tx1"/>
                  </w14:solidFill>
                </w14:textFill>
              </w:rPr>
              <w:t>设备名称</w:t>
            </w:r>
          </w:p>
        </w:tc>
        <w:tc>
          <w:tcPr>
            <w:tcW w:w="9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AF9D722">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b/>
                <w:color w:val="000000" w:themeColor="text1"/>
                <w:sz w:val="21"/>
                <w:szCs w:val="21"/>
                <w:highlight w:val="none"/>
                <w14:textFill>
                  <w14:solidFill>
                    <w14:schemeClr w14:val="tx1"/>
                  </w14:solidFill>
                </w14:textFill>
              </w:rPr>
              <w:t>数量</w:t>
            </w:r>
          </w:p>
        </w:tc>
        <w:tc>
          <w:tcPr>
            <w:tcW w:w="78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DBF3C8B">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b/>
                <w:color w:val="000000" w:themeColor="text1"/>
                <w:sz w:val="21"/>
                <w:szCs w:val="21"/>
                <w:highlight w:val="none"/>
                <w14:textFill>
                  <w14:solidFill>
                    <w14:schemeClr w14:val="tx1"/>
                  </w14:solidFill>
                </w14:textFill>
              </w:rPr>
              <w:t>技术参数</w:t>
            </w:r>
          </w:p>
        </w:tc>
      </w:tr>
      <w:tr w14:paraId="7A8D9D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FA601F">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p>
        </w:tc>
        <w:tc>
          <w:tcPr>
            <w:tcW w:w="8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462F99">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造波系统及推板式造波机</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9CCC1C">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1套</w:t>
            </w:r>
          </w:p>
        </w:tc>
        <w:tc>
          <w:tcPr>
            <w:tcW w:w="78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4F2B9C">
            <w:pPr>
              <w:pStyle w:val="26"/>
              <w:rPr>
                <w:rFonts w:ascii="宋体" w:hAnsi="宋体" w:eastAsia="宋体"/>
                <w:b/>
                <w:color w:val="000000" w:themeColor="text1"/>
                <w:sz w:val="21"/>
                <w:szCs w:val="21"/>
                <w:highlight w:val="none"/>
                <w14:textFill>
                  <w14:solidFill>
                    <w14:schemeClr w14:val="tx1"/>
                  </w14:solidFill>
                </w14:textFill>
              </w:rPr>
            </w:pPr>
            <w:r>
              <w:rPr>
                <w:rFonts w:ascii="宋体" w:hAnsi="宋体" w:eastAsia="宋体" w:cs="宋体"/>
                <w:b/>
                <w:color w:val="000000" w:themeColor="text1"/>
                <w:sz w:val="21"/>
                <w:szCs w:val="21"/>
                <w:highlight w:val="none"/>
                <w14:textFill>
                  <w14:solidFill>
                    <w14:schemeClr w14:val="tx1"/>
                  </w14:solidFill>
                </w14:textFill>
              </w:rPr>
              <w:t>1、造波系统概况</w:t>
            </w:r>
          </w:p>
          <w:p w14:paraId="1848C68F">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b/>
                <w:color w:val="auto"/>
                <w:sz w:val="24"/>
                <w:szCs w:val="24"/>
              </w:rPr>
              <w:t>★</w:t>
            </w:r>
            <w:r>
              <w:rPr>
                <w:rFonts w:ascii="宋体" w:hAnsi="宋体" w:eastAsia="宋体" w:cs="宋体"/>
                <w:color w:val="000000" w:themeColor="text1"/>
                <w:sz w:val="21"/>
                <w:szCs w:val="21"/>
                <w:highlight w:val="none"/>
                <w14:textFill>
                  <w14:solidFill>
                    <w14:schemeClr w14:val="tx1"/>
                  </w14:solidFill>
                </w14:textFill>
              </w:rPr>
              <w:t>1）造波形式：推板式，造波宽度</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4m，数量：1套(不少于5台)，造波机必须采用同步带驱动方式。</w:t>
            </w:r>
          </w:p>
          <w:p w14:paraId="3AF608FB">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2）造波能力：可以模拟正弦波和椭圆余弦波等规则波，国内外常用的频谱（包括J谱、P-M谱、B-M谱、、港口水文规范谱）以及自定义频谱所描述的不规则波。满足各种试验使用要求。</w:t>
            </w:r>
          </w:p>
          <w:p w14:paraId="0BC36565">
            <w:pPr>
              <w:pStyle w:val="26"/>
              <w:rPr>
                <w:rFonts w:ascii="宋体" w:hAnsi="宋体" w:eastAsia="宋体" w:cs="宋体"/>
                <w:color w:val="000000" w:themeColor="text1"/>
                <w:sz w:val="21"/>
                <w:szCs w:val="21"/>
                <w:highlight w:val="none"/>
                <w14:textFill>
                  <w14:solidFill>
                    <w14:schemeClr w14:val="tx1"/>
                  </w14:solidFill>
                </w14:textFill>
              </w:rPr>
            </w:pPr>
          </w:p>
          <w:p w14:paraId="62158FDB">
            <w:pPr>
              <w:pStyle w:val="26"/>
              <w:rPr>
                <w:rFonts w:ascii="宋体" w:hAnsi="宋体" w:eastAsia="宋体" w:cs="宋体"/>
                <w:b/>
                <w:color w:val="000000" w:themeColor="text1"/>
                <w:sz w:val="21"/>
                <w:szCs w:val="21"/>
                <w:highlight w:val="none"/>
                <w14:textFill>
                  <w14:solidFill>
                    <w14:schemeClr w14:val="tx1"/>
                  </w14:solidFill>
                </w14:textFill>
              </w:rPr>
            </w:pPr>
            <w:r>
              <w:rPr>
                <w:rFonts w:ascii="宋体" w:hAnsi="宋体" w:eastAsia="宋体" w:cs="宋体"/>
                <w:b/>
                <w:color w:val="auto"/>
                <w:sz w:val="24"/>
                <w:szCs w:val="24"/>
              </w:rPr>
              <w:t>★</w:t>
            </w:r>
            <w:r>
              <w:rPr>
                <w:rFonts w:ascii="宋体" w:hAnsi="宋体" w:eastAsia="宋体" w:cs="宋体"/>
                <w:b/>
                <w:color w:val="000000" w:themeColor="text1"/>
                <w:sz w:val="21"/>
                <w:szCs w:val="21"/>
                <w:highlight w:val="none"/>
                <w14:textFill>
                  <w14:solidFill>
                    <w14:schemeClr w14:val="tx1"/>
                  </w14:solidFill>
                </w14:textFill>
              </w:rPr>
              <w:t>2、波浪技术指标</w:t>
            </w:r>
          </w:p>
          <w:p w14:paraId="703CBF4A">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1）规则波技术指标</w:t>
            </w:r>
          </w:p>
          <w:p w14:paraId="658367F3">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①波高变化范围：0.0</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ascii="宋体" w:hAnsi="宋体" w:eastAsia="宋体" w:cs="宋体"/>
                <w:color w:val="000000" w:themeColor="text1"/>
                <w:sz w:val="21"/>
                <w:szCs w:val="21"/>
                <w:highlight w:val="none"/>
                <w14:textFill>
                  <w14:solidFill>
                    <w14:schemeClr w14:val="tx1"/>
                  </w14:solidFill>
                </w14:textFill>
              </w:rPr>
              <w:t>～0.4m（水深为1.4～2.2m）；波周期变化范围：0.5～3.0s；波高误差：≤5%；</w:t>
            </w:r>
          </w:p>
          <w:p w14:paraId="7D37CF08">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②周期误差：≤5%；</w:t>
            </w:r>
          </w:p>
          <w:p w14:paraId="610E6C7A">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③波高稳定性和重复性误差：≤6%；</w:t>
            </w:r>
          </w:p>
          <w:p w14:paraId="016466DB">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④周期的稳定性和重复性：≤6%。</w:t>
            </w:r>
          </w:p>
          <w:p w14:paraId="03CA8D92">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2）不规则波技术指标</w:t>
            </w:r>
          </w:p>
          <w:p w14:paraId="0CA5BB63">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①最大有效波高：≤0.3m（水深为2.2m时）；</w:t>
            </w:r>
          </w:p>
          <w:p w14:paraId="4D127D6B">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②波高有效值误差：≤5%；</w:t>
            </w:r>
          </w:p>
          <w:p w14:paraId="59625222">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③谱峰周期误差：≤5%；</w:t>
            </w:r>
          </w:p>
          <w:p w14:paraId="2BF5D3B8">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④总能量误差：≤8%；</w:t>
            </w:r>
          </w:p>
          <w:p w14:paraId="10C80CDE">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⑤波高有效值重复性误差：≤6%；</w:t>
            </w:r>
          </w:p>
          <w:p w14:paraId="65A25E03">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⑥谱峰周期重复性误差：≤6%。</w:t>
            </w:r>
          </w:p>
          <w:p w14:paraId="20FD903A">
            <w:pPr>
              <w:pStyle w:val="26"/>
              <w:rPr>
                <w:rFonts w:ascii="宋体" w:hAnsi="宋体" w:eastAsia="宋体"/>
                <w:color w:val="000000" w:themeColor="text1"/>
                <w:sz w:val="21"/>
                <w:szCs w:val="21"/>
                <w:highlight w:val="none"/>
                <w14:textFill>
                  <w14:solidFill>
                    <w14:schemeClr w14:val="tx1"/>
                  </w14:solidFill>
                </w14:textFill>
              </w:rPr>
            </w:pPr>
          </w:p>
          <w:p w14:paraId="3A92D391">
            <w:pPr>
              <w:pStyle w:val="26"/>
              <w:rPr>
                <w:rFonts w:ascii="宋体" w:hAnsi="宋体" w:eastAsia="宋体" w:cs="宋体"/>
                <w:b/>
                <w:color w:val="000000" w:themeColor="text1"/>
                <w:sz w:val="21"/>
                <w:szCs w:val="21"/>
                <w:highlight w:val="none"/>
                <w14:textFill>
                  <w14:solidFill>
                    <w14:schemeClr w14:val="tx1"/>
                  </w14:solidFill>
                </w14:textFill>
              </w:rPr>
            </w:pPr>
            <w:r>
              <w:rPr>
                <w:rFonts w:ascii="宋体" w:hAnsi="宋体" w:eastAsia="宋体" w:cs="宋体"/>
                <w:b/>
                <w:color w:val="000000" w:themeColor="text1"/>
                <w:sz w:val="21"/>
                <w:szCs w:val="21"/>
                <w:highlight w:val="none"/>
                <w14:textFill>
                  <w14:solidFill>
                    <w14:schemeClr w14:val="tx1"/>
                  </w14:solidFill>
                </w14:textFill>
              </w:rPr>
              <w:t>3、造波系统组成及要求</w:t>
            </w:r>
          </w:p>
          <w:p w14:paraId="2DCB3AFE">
            <w:pPr>
              <w:pStyle w:val="26"/>
              <w:rPr>
                <w:rFonts w:ascii="宋体" w:hAnsi="宋体" w:eastAsia="宋体" w:cs="宋体"/>
                <w:b/>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1）造波系统组成</w:t>
            </w:r>
          </w:p>
          <w:p w14:paraId="68A2E987">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造波系统组成：机械系统（含推板、机架、驱动系统（含伺服电机、直线导轨副、同步带及带轮等））、控制系统（伺服控制柜、控制软件、操作台、线缆等）、主动吸收装置、造波软件、波浪采集仪、被动消波装置等组成。</w:t>
            </w:r>
          </w:p>
          <w:p w14:paraId="4CE5D648">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2）机械系统要求</w:t>
            </w:r>
          </w:p>
          <w:p w14:paraId="285A53C3">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① 驱动方式：伺服电机驱动，采用数字式低惯量交流伺服电机直接驱动低噪音同步带运动。伺服电机的额定功率不低于3.5kW，伺服电机的额定转速不低于3000转/分，伺服电机采用多圈绝对值编码器，伺服电机防水等级IP65以上。</w:t>
            </w:r>
          </w:p>
          <w:p w14:paraId="2C4C1DE2">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② 造波机推波板采用304不锈钢制作，造波板平面度±1mm。</w:t>
            </w:r>
          </w:p>
          <w:p w14:paraId="7F2329DC">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③ 造波机机架需进行防腐处理。</w:t>
            </w:r>
          </w:p>
          <w:p w14:paraId="0309D70F">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④ 驱动系统外置防尘保护罩。</w:t>
            </w:r>
          </w:p>
          <w:p w14:paraId="2B8C10EC">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⑤ 所有机械系统不得对水体产生污染。</w:t>
            </w:r>
          </w:p>
          <w:p w14:paraId="3772099A">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⑥ 每组造波机具备互换性。</w:t>
            </w:r>
          </w:p>
          <w:p w14:paraId="2CE71796">
            <w:pPr>
              <w:pStyle w:val="26"/>
              <w:rPr>
                <w:rFonts w:ascii="宋体" w:hAnsi="宋体" w:eastAsia="宋体" w:cs="宋体"/>
                <w:color w:val="000000" w:themeColor="text1"/>
                <w:sz w:val="21"/>
                <w:szCs w:val="21"/>
                <w:highlight w:val="none"/>
                <w14:textFill>
                  <w14:solidFill>
                    <w14:schemeClr w14:val="tx1"/>
                  </w14:solidFill>
                </w14:textFill>
              </w:rPr>
            </w:pPr>
          </w:p>
          <w:p w14:paraId="3880A9A3">
            <w:pPr>
              <w:pStyle w:val="26"/>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3）控制系统</w:t>
            </w:r>
          </w:p>
          <w:p w14:paraId="3AF8AB61">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①网络控制平台</w:t>
            </w:r>
          </w:p>
          <w:p w14:paraId="70D387EB">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a)每根轴的同步误差小于</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ascii="宋体" w:hAnsi="宋体" w:eastAsia="宋体" w:cs="宋体"/>
                <w:color w:val="000000" w:themeColor="text1"/>
                <w:sz w:val="21"/>
                <w:szCs w:val="21"/>
                <w:highlight w:val="none"/>
                <w14:textFill>
                  <w14:solidFill>
                    <w14:schemeClr w14:val="tx1"/>
                  </w14:solidFill>
                </w14:textFill>
              </w:rPr>
              <w:t>毫秒；</w:t>
            </w:r>
          </w:p>
          <w:p w14:paraId="7E1240D9">
            <w:pPr>
              <w:pStyle w:val="26"/>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b)在1毫秒内完成对5个伺服轴的控制，包括控制命令的发送和电机状态的读取。</w:t>
            </w:r>
          </w:p>
          <w:p w14:paraId="1D4EB60D">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② 伺服驱动器</w:t>
            </w:r>
          </w:p>
          <w:p w14:paraId="6FAAD5E1">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伺服驱动器要与伺服电机匹配。</w:t>
            </w:r>
          </w:p>
          <w:p w14:paraId="07DC0BAF">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③ 配备自动寻零、行程保护、故障检测及显示、紧急停车等各项安全措施。</w:t>
            </w:r>
          </w:p>
          <w:p w14:paraId="1FB8DE44">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④完善的接地措施及抗干扰措施，不能影响其它设备和测试仪器正常工作。</w:t>
            </w:r>
          </w:p>
          <w:p w14:paraId="12339832">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⑤操作台：可远程控制主控柜启动停止，设有紧急停机功能。</w:t>
            </w:r>
          </w:p>
          <w:p w14:paraId="60626032">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⑥电控系统满足试验室使用环境。</w:t>
            </w:r>
          </w:p>
          <w:p w14:paraId="39115A8C">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⑦控制软件采用Windows10及以上平台编程。</w:t>
            </w:r>
          </w:p>
          <w:p w14:paraId="69CB746A">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⑧控制系统设计具有如下安全保护功能：急停功能、工作状态指示功能、伺服故障报警功能、行程限位功能、输入控制参数错误报警保护功能等。</w:t>
            </w:r>
          </w:p>
          <w:p w14:paraId="3D3DF241">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主动吸收装置：</w:t>
            </w:r>
          </w:p>
          <w:p w14:paraId="0C838919">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主动吸收率：</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50%。</w:t>
            </w:r>
          </w:p>
          <w:p w14:paraId="2D2F439F">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5）造波软件</w:t>
            </w:r>
          </w:p>
          <w:p w14:paraId="094205CE">
            <w:pPr>
              <w:pStyle w:val="26"/>
              <w:rPr>
                <w:rFonts w:ascii="宋体" w:hAnsi="宋体" w:eastAsia="宋体" w:cs="宋体"/>
                <w:b/>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① 造波软件包括：波浪计算软件、波浪生成软件。软件系统不得与操作计算机及控制计算机本身的硬件绑定。</w:t>
            </w:r>
          </w:p>
          <w:p w14:paraId="44E5578C">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② 波浪计算软件用于计算并生成目标波浪所对应的每块造波板的运动时历数据文件，具备功能如下：</w:t>
            </w:r>
          </w:p>
          <w:p w14:paraId="2D5C7A0A">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a使用者能够指定生成文件的文件名和存储路径；</w:t>
            </w:r>
          </w:p>
          <w:p w14:paraId="4FC2A5DA">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b使用者能够方便的输入各种参与计算的参数；</w:t>
            </w:r>
          </w:p>
          <w:p w14:paraId="79617C53">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c能根据电控系统对电机转速、角加速度及最大转角的限制对生成的造波板的运动时历进行限制，并在计算结束后给出限制部分在整个时历中所占的百分比；</w:t>
            </w:r>
          </w:p>
          <w:p w14:paraId="2BEB7E14">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d同一波谱单次连续造波时间15min以上，且波浪时历不重复。</w:t>
            </w:r>
          </w:p>
          <w:p w14:paraId="04509DE9">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③ 波浪生成软件用于造波系统的操作控制，具备功能如下：</w:t>
            </w:r>
          </w:p>
          <w:p w14:paraId="23C6A28D">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a对单块造波板进行频响特性测试；</w:t>
            </w:r>
          </w:p>
          <w:p w14:paraId="1656C9D3">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b调整造波板的直线度；</w:t>
            </w:r>
          </w:p>
          <w:p w14:paraId="1A896BE3">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c监视每块造波板及驱动电机的工作状态；</w:t>
            </w:r>
          </w:p>
          <w:p w14:paraId="24FC9AD7">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d选择用于波浪生成的造波板运动时历数据文件；</w:t>
            </w:r>
          </w:p>
          <w:p w14:paraId="09CCE680">
            <w:pPr>
              <w:pStyle w:val="26"/>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e</w:t>
            </w:r>
            <w:r>
              <w:rPr>
                <w:rFonts w:ascii="宋体" w:hAnsi="宋体" w:eastAsia="宋体" w:cs="宋体"/>
                <w:color w:val="000000" w:themeColor="text1"/>
                <w:sz w:val="21"/>
                <w:szCs w:val="21"/>
                <w:highlight w:val="none"/>
                <w14:textFill>
                  <w14:solidFill>
                    <w14:schemeClr w14:val="tx1"/>
                  </w14:solidFill>
                </w14:textFill>
              </w:rPr>
              <w:t>设置造波缓启缓停时间；设置造波开始时刻在运动时历中的位置；设置单次造波时间长度；控制造波的启动/停止；造波装置的启动/停止采用淡入/淡出方式；显示足够的电控系统工作信息，便于监视。</w:t>
            </w:r>
          </w:p>
          <w:p w14:paraId="14B37F6A">
            <w:pPr>
              <w:widowControl/>
              <w:adjustRightInd w:val="0"/>
              <w:textAlignment w:val="baseline"/>
              <w:rPr>
                <w:rFonts w:hint="eastAsia" w:ascii="宋体" w:hAnsi="宋体" w:cs="宋体"/>
                <w:color w:val="000000" w:themeColor="text1"/>
                <w:kern w:val="0"/>
                <w:szCs w:val="21"/>
                <w:highlight w:val="none"/>
                <w:lang w:eastAsia="zh-Hans"/>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④</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系统发生故障时，能及时显示详细</w:t>
            </w:r>
            <w:r>
              <w:rPr>
                <w:rFonts w:ascii="宋体" w:hAnsi="宋体" w:cs="宋体"/>
                <w:color w:val="000000" w:themeColor="text1"/>
                <w:kern w:val="0"/>
                <w:szCs w:val="21"/>
                <w:highlight w:val="none"/>
                <w:lang w:eastAsia="zh-Hans"/>
                <w14:textFill>
                  <w14:solidFill>
                    <w14:schemeClr w14:val="tx1"/>
                  </w14:solidFill>
                </w14:textFill>
              </w:rPr>
              <w:t>的故障信息。</w:t>
            </w:r>
          </w:p>
          <w:p w14:paraId="452BC0DA">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⑤可根据规则波及不规则波技术参数，绘制不规则波波谱能量曲线。</w:t>
            </w:r>
          </w:p>
          <w:p w14:paraId="3A923FA4">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6）消波装置</w:t>
            </w:r>
          </w:p>
          <w:p w14:paraId="17A04541">
            <w:pPr>
              <w:pStyle w:val="26"/>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消波装置包括端消波器和背消波器；其中端消波器采用斜坡式，长度</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ascii="宋体" w:hAnsi="宋体" w:eastAsia="宋体" w:cs="宋体"/>
                <w:color w:val="000000" w:themeColor="text1"/>
                <w:sz w:val="21"/>
                <w:szCs w:val="21"/>
                <w:highlight w:val="none"/>
                <w14:textFill>
                  <w14:solidFill>
                    <w14:schemeClr w14:val="tx1"/>
                  </w14:solidFill>
                </w14:textFill>
              </w:rPr>
              <w:t>m，反射率低于15%（常用波长），采用304不锈钢及原生塑料制作；背消波器采用多层压板形式，不锈钢304制作。</w:t>
            </w:r>
          </w:p>
        </w:tc>
      </w:tr>
      <w:tr w14:paraId="3B3D3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EC0E2E">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w:t>
            </w:r>
          </w:p>
        </w:tc>
        <w:tc>
          <w:tcPr>
            <w:tcW w:w="8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E8B77A">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双向贯流泵系统</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D3A912">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1套</w:t>
            </w:r>
          </w:p>
        </w:tc>
        <w:tc>
          <w:tcPr>
            <w:tcW w:w="78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B8D9F7">
            <w:pPr>
              <w:pStyle w:val="26"/>
              <w:numPr>
                <w:ilvl w:val="0"/>
                <w:numId w:val="0"/>
              </w:num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Hans" w:bidi="ar-SA"/>
                <w14:textFill>
                  <w14:solidFill>
                    <w14:schemeClr w14:val="tx1"/>
                  </w14:solidFill>
                </w14:textFill>
              </w:rPr>
              <w:t>1、</w:t>
            </w:r>
            <w:r>
              <w:rPr>
                <w:rFonts w:ascii="宋体" w:hAnsi="宋体" w:eastAsia="宋体" w:cs="宋体"/>
                <w:color w:val="000000" w:themeColor="text1"/>
                <w:sz w:val="21"/>
                <w:szCs w:val="21"/>
                <w:highlight w:val="none"/>
                <w14:textFill>
                  <w14:solidFill>
                    <w14:schemeClr w14:val="tx1"/>
                  </w14:solidFill>
                </w14:textFill>
              </w:rPr>
              <w:t>造流系统</w:t>
            </w:r>
          </w:p>
          <w:p w14:paraId="280A0B28">
            <w:pPr>
              <w:pStyle w:val="26"/>
              <w:numPr>
                <w:ilvl w:val="0"/>
                <w:numId w:val="0"/>
              </w:numPr>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auto"/>
                <w:sz w:val="24"/>
                <w:szCs w:val="24"/>
              </w:rPr>
              <w:t>▲</w:t>
            </w:r>
            <w:r>
              <w:rPr>
                <w:rFonts w:ascii="宋体" w:hAnsi="宋体" w:eastAsia="宋体" w:cs="宋体"/>
                <w:bCs/>
                <w:color w:val="000000" w:themeColor="text1"/>
                <w:sz w:val="21"/>
                <w:szCs w:val="21"/>
                <w:highlight w:val="none"/>
                <w14:textFill>
                  <w14:solidFill>
                    <w14:schemeClr w14:val="tx1"/>
                  </w14:solidFill>
                </w14:textFill>
              </w:rPr>
              <w:t>造流系统要求配有2套双向造流泵、2套变频器、2套电磁流量计、2套管道及整流消能装置等。水池可实现双向造流。提供设计图纸等佐证材料。</w:t>
            </w:r>
          </w:p>
          <w:p w14:paraId="245ABB6D">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技术指标如下：</w:t>
            </w:r>
          </w:p>
          <w:p w14:paraId="47D4F96C">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1）实现自动双向造流；</w:t>
            </w:r>
          </w:p>
          <w:p w14:paraId="5071803F">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2）双向流最大流量：不小于4.0m</w:t>
            </w:r>
            <w:r>
              <w:rPr>
                <w:rFonts w:ascii="宋体" w:hAnsi="宋体" w:eastAsia="宋体" w:cs="宋体"/>
                <w:color w:val="000000" w:themeColor="text1"/>
                <w:sz w:val="21"/>
                <w:szCs w:val="21"/>
                <w:highlight w:val="none"/>
                <w:vertAlign w:val="superscript"/>
                <w14:textFill>
                  <w14:solidFill>
                    <w14:schemeClr w14:val="tx1"/>
                  </w14:solidFill>
                </w14:textFill>
              </w:rPr>
              <w:t>3</w:t>
            </w:r>
            <w:r>
              <w:rPr>
                <w:rFonts w:ascii="宋体" w:hAnsi="宋体" w:eastAsia="宋体" w:cs="宋体"/>
                <w:color w:val="000000" w:themeColor="text1"/>
                <w:sz w:val="21"/>
                <w:szCs w:val="21"/>
                <w:highlight w:val="none"/>
                <w14:textFill>
                  <w14:solidFill>
                    <w14:schemeClr w14:val="tx1"/>
                  </w14:solidFill>
                </w14:textFill>
              </w:rPr>
              <w:t>/s；</w:t>
            </w:r>
          </w:p>
          <w:p w14:paraId="2D51CCD3">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auto"/>
                <w:sz w:val="24"/>
                <w:szCs w:val="24"/>
              </w:rPr>
              <w:t>▲</w:t>
            </w:r>
            <w:r>
              <w:rPr>
                <w:rFonts w:ascii="宋体" w:hAnsi="宋体" w:eastAsia="宋体" w:cs="宋体"/>
                <w:color w:val="000000" w:themeColor="text1"/>
                <w:sz w:val="21"/>
                <w:szCs w:val="21"/>
                <w:highlight w:val="none"/>
                <w14:textFill>
                  <w14:solidFill>
                    <w14:schemeClr w14:val="tx1"/>
                  </w14:solidFill>
                </w14:textFill>
              </w:rPr>
              <w:t>3）最大流速：不小于0.8m/s（试验</w:t>
            </w:r>
            <w:r>
              <w:rPr>
                <w:rFonts w:ascii="宋体" w:hAnsi="宋体" w:eastAsia="宋体" w:cs="宋体"/>
                <w:color w:val="000000" w:themeColor="text1"/>
                <w:sz w:val="21"/>
                <w:szCs w:val="21"/>
                <w:highlight w:val="none"/>
                <w:lang w:eastAsia="zh-CN"/>
                <w14:textFill>
                  <w14:solidFill>
                    <w14:schemeClr w14:val="tx1"/>
                  </w14:solidFill>
                </w14:textFill>
              </w:rPr>
              <w:t>水深</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lang w:eastAsia="zh-CN"/>
                <w14:textFill>
                  <w14:solidFill>
                    <w14:schemeClr w14:val="tx1"/>
                  </w14:solidFill>
                </w14:textFill>
              </w:rPr>
              <w:t>≥1.2</w:t>
            </w:r>
            <w:r>
              <w:rPr>
                <w:rFonts w:ascii="宋体" w:hAnsi="宋体" w:eastAsia="宋体" w:cs="宋体"/>
                <w:color w:val="000000" w:themeColor="text1"/>
                <w:sz w:val="21"/>
                <w:szCs w:val="21"/>
                <w:highlight w:val="none"/>
                <w14:textFill>
                  <w14:solidFill>
                    <w14:schemeClr w14:val="tx1"/>
                  </w14:solidFill>
                </w14:textFill>
              </w:rPr>
              <w:t>m)；具有全闭环正反向造流功能；提供计算书及设备选型等佐证材料。</w:t>
            </w:r>
          </w:p>
          <w:p w14:paraId="362B8F9F">
            <w:pPr>
              <w:pStyle w:val="26"/>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4）流场非均匀度＜</w:t>
            </w:r>
            <w:r>
              <w:rPr>
                <w:rFonts w:ascii="宋体" w:hAnsi="宋体" w:eastAsia="宋体" w:cs="宋体"/>
                <w:color w:val="000000" w:themeColor="text1"/>
                <w:sz w:val="21"/>
                <w:szCs w:val="21"/>
                <w:highlight w:val="none"/>
                <w:lang w:eastAsia="zh-CN"/>
                <w14:textFill>
                  <w14:solidFill>
                    <w14:schemeClr w14:val="tx1"/>
                  </w14:solidFill>
                </w14:textFill>
              </w:rPr>
              <w:t>10</w:t>
            </w:r>
            <w:r>
              <w:rPr>
                <w:rFonts w:ascii="宋体" w:hAnsi="宋体" w:eastAsia="宋体" w:cs="宋体"/>
                <w:color w:val="000000" w:themeColor="text1"/>
                <w:sz w:val="21"/>
                <w:szCs w:val="21"/>
                <w:highlight w:val="none"/>
                <w14:textFill>
                  <w14:solidFill>
                    <w14:schemeClr w14:val="tx1"/>
                  </w14:solidFill>
                </w14:textFill>
              </w:rPr>
              <w:t>%（0.2m/s~0.6m/s）。</w:t>
            </w:r>
          </w:p>
          <w:p w14:paraId="40319FDA">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5）目标流量调节时间：系统刚启动时，3分钟内达到目标流量，系统运行过程中，10～30s内完成流量调整；</w:t>
            </w:r>
          </w:p>
          <w:p w14:paraId="4ACE46E9">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6）自动模式下，流量误差在</w:t>
            </w:r>
            <w:r>
              <w:rPr>
                <w:rFonts w:ascii="宋体" w:hAnsi="宋体" w:eastAsia="宋体" w:cs="宋体"/>
                <w:color w:val="000000" w:themeColor="text1"/>
                <w:sz w:val="21"/>
                <w:szCs w:val="21"/>
                <w:highlight w:val="none"/>
                <w:lang w:eastAsia="zh-CN"/>
                <w14:textFill>
                  <w14:solidFill>
                    <w14:schemeClr w14:val="tx1"/>
                  </w14:solidFill>
                </w14:textFill>
              </w:rPr>
              <w:t>10</w:t>
            </w:r>
            <w:r>
              <w:rPr>
                <w:rFonts w:ascii="宋体" w:hAnsi="宋体" w:eastAsia="宋体" w:cs="宋体"/>
                <w:color w:val="000000" w:themeColor="text1"/>
                <w:sz w:val="21"/>
                <w:szCs w:val="21"/>
                <w:highlight w:val="none"/>
                <w14:textFill>
                  <w14:solidFill>
                    <w14:schemeClr w14:val="tx1"/>
                  </w14:solidFill>
                </w14:textFill>
              </w:rPr>
              <w:t>%以内；</w:t>
            </w:r>
          </w:p>
          <w:p w14:paraId="668334E1">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7）造流装置连续工作时间不低于8小时。</w:t>
            </w:r>
          </w:p>
          <w:p w14:paraId="52908C94">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2、控制系统及软件：</w:t>
            </w:r>
          </w:p>
          <w:p w14:paraId="0E6DF8BD">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1）可根据录入参数实时自动调节水池流量，并且具有闭环调节功能。</w:t>
            </w:r>
          </w:p>
          <w:p w14:paraId="2BEC1E83">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2）可实时监测流速流量等参数变化并具有存储功能。</w:t>
            </w:r>
          </w:p>
          <w:p w14:paraId="1C5B55BE">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3）可通过编辑造流文件实现流速曲线自动变化。设备可以根据录入参数实时自动调节水池流量，并且具有闭环调节功能。</w:t>
            </w:r>
          </w:p>
          <w:p w14:paraId="76F51ECE">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3、系统布置</w:t>
            </w:r>
          </w:p>
          <w:p w14:paraId="34ABBB4C">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因实验室空间有限，系统布置安装在实验室地面以下，留有工作面，便于人员出入及操作。</w:t>
            </w:r>
          </w:p>
        </w:tc>
      </w:tr>
      <w:tr w14:paraId="503F9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E1BDD0">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w:t>
            </w:r>
          </w:p>
        </w:tc>
        <w:tc>
          <w:tcPr>
            <w:tcW w:w="8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3B9454">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bCs/>
                <w:color w:val="000000" w:themeColor="text1"/>
                <w:sz w:val="21"/>
                <w:szCs w:val="21"/>
                <w:highlight w:val="none"/>
                <w14:textFill>
                  <w14:solidFill>
                    <w14:schemeClr w14:val="tx1"/>
                  </w14:solidFill>
                </w14:textFill>
              </w:rPr>
              <w:t>多功能水池造风系统</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B62418">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1套</w:t>
            </w:r>
          </w:p>
        </w:tc>
        <w:tc>
          <w:tcPr>
            <w:tcW w:w="78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9394CA">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1、造风系统功能（造风系统由风阵车、风阵、导风罩、风阵框架等组成。）</w:t>
            </w:r>
          </w:p>
          <w:p w14:paraId="7EC0151F">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1.1</w:t>
            </w:r>
            <w:r>
              <w:rPr>
                <w:rFonts w:ascii="宋体" w:hAnsi="宋体" w:eastAsia="宋体" w:cs="宋体"/>
                <w:color w:val="000000" w:themeColor="text1"/>
                <w:sz w:val="21"/>
                <w:szCs w:val="21"/>
                <w:highlight w:val="none"/>
                <w14:textFill>
                  <w14:solidFill>
                    <w14:schemeClr w14:val="tx1"/>
                  </w14:solidFill>
                </w14:textFill>
              </w:rPr>
              <w:t>技术指标如下：</w:t>
            </w:r>
          </w:p>
          <w:p w14:paraId="29F73D53">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1）开环变频控制，确保风速的稳定可靠；</w:t>
            </w:r>
          </w:p>
          <w:p w14:paraId="0CF864C2">
            <w:pPr>
              <w:pStyle w:val="26"/>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2）最大风速V</w:t>
            </w:r>
            <w:r>
              <w:rPr>
                <w:rFonts w:ascii="宋体" w:hAnsi="宋体" w:eastAsia="宋体" w:cs="宋体"/>
                <w:color w:val="000000" w:themeColor="text1"/>
                <w:sz w:val="21"/>
                <w:szCs w:val="21"/>
                <w:highlight w:val="none"/>
                <w:vertAlign w:val="subscript"/>
                <w14:textFill>
                  <w14:solidFill>
                    <w14:schemeClr w14:val="tx1"/>
                  </w14:solidFill>
                </w14:textFill>
              </w:rPr>
              <w:t>max</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10m/s（3m外测风速值）；</w:t>
            </w:r>
          </w:p>
          <w:p w14:paraId="303E2485">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3）风阵有效出风截面</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2m×2m；</w:t>
            </w:r>
          </w:p>
          <w:p w14:paraId="5B0BC514">
            <w:pPr>
              <w:pStyle w:val="2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4）风向实现上下30o,左右30o调节；提供设计图纸等佐证材料</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0CE89F4">
            <w:pPr>
              <w:pStyle w:val="26"/>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5）风阵整体具有0～0.8m电动升/降调节功能（满足不同水深）；</w:t>
            </w:r>
            <w:r>
              <w:rPr>
                <w:rFonts w:ascii="宋体" w:hAnsi="宋体" w:eastAsia="宋体" w:cs="宋体"/>
                <w:bCs/>
                <w:color w:val="000000" w:themeColor="text1"/>
                <w:sz w:val="21"/>
                <w:szCs w:val="21"/>
                <w:highlight w:val="none"/>
                <w:lang w:eastAsia="zh-CN"/>
                <w14:textFill>
                  <w14:solidFill>
                    <w14:schemeClr w14:val="tx1"/>
                  </w14:solidFill>
                </w14:textFill>
              </w:rPr>
              <w:t>6</w:t>
            </w:r>
            <w:r>
              <w:rPr>
                <w:rFonts w:ascii="宋体" w:hAnsi="宋体" w:eastAsia="宋体" w:cs="宋体"/>
                <w:color w:val="000000" w:themeColor="text1"/>
                <w:sz w:val="21"/>
                <w:szCs w:val="21"/>
                <w:highlight w:val="none"/>
                <w14:textFill>
                  <w14:solidFill>
                    <w14:schemeClr w14:val="tx1"/>
                  </w14:solidFill>
                </w14:textFill>
              </w:rPr>
              <w:t>）造风车与行走测量台车共轨，共滑线，行走速度0.2m/s。</w:t>
            </w:r>
          </w:p>
          <w:p w14:paraId="3E8F4A01">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1.2</w:t>
            </w:r>
            <w:r>
              <w:rPr>
                <w:rFonts w:ascii="宋体" w:hAnsi="宋体" w:eastAsia="宋体" w:cs="宋体"/>
                <w:color w:val="000000" w:themeColor="text1"/>
                <w:sz w:val="21"/>
                <w:szCs w:val="21"/>
                <w:highlight w:val="none"/>
                <w14:textFill>
                  <w14:solidFill>
                    <w14:schemeClr w14:val="tx1"/>
                  </w14:solidFill>
                </w14:textFill>
              </w:rPr>
              <w:t>控制系统及软件</w:t>
            </w:r>
          </w:p>
          <w:p w14:paraId="1A16E5A7">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1）性能范围内用户可以自定义输入造风参数，可通过文件编辑输入自定义造风控制文件。</w:t>
            </w:r>
          </w:p>
          <w:p w14:paraId="7B74F09C">
            <w:pPr>
              <w:pStyle w:val="26"/>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2）控制系统设计具有如下安全保护功能：急停功能、工作状态指示功能、控制系统故障报警功能、输入控制参数错误报警保护功能等。</w:t>
            </w:r>
          </w:p>
        </w:tc>
      </w:tr>
      <w:tr w14:paraId="7F10B1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EAB005">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4</w:t>
            </w:r>
          </w:p>
        </w:tc>
        <w:tc>
          <w:tcPr>
            <w:tcW w:w="8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6F7A00">
            <w:pPr>
              <w:pStyle w:val="26"/>
              <w:jc w:val="center"/>
              <w:rPr>
                <w:rFonts w:ascii="宋体" w:hAnsi="宋体" w:eastAsia="宋体"/>
                <w:bCs/>
                <w:color w:val="000000" w:themeColor="text1"/>
                <w:sz w:val="21"/>
                <w:szCs w:val="21"/>
                <w:highlight w:val="none"/>
                <w14:textFill>
                  <w14:solidFill>
                    <w14:schemeClr w14:val="tx1"/>
                  </w14:solidFill>
                </w14:textFill>
              </w:rPr>
            </w:pPr>
            <w:r>
              <w:rPr>
                <w:rFonts w:ascii="宋体" w:hAnsi="宋体" w:eastAsia="宋体"/>
                <w:bCs/>
                <w:color w:val="000000" w:themeColor="text1"/>
                <w:sz w:val="21"/>
                <w:szCs w:val="21"/>
                <w:highlight w:val="none"/>
                <w14:textFill>
                  <w14:solidFill>
                    <w14:schemeClr w14:val="tx1"/>
                  </w14:solidFill>
                </w14:textFill>
              </w:rPr>
              <w:t>多功能水池供回水系统</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A7FEBC">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1套</w:t>
            </w:r>
          </w:p>
        </w:tc>
        <w:tc>
          <w:tcPr>
            <w:tcW w:w="78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E436A1">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供回水系统包括水池双造流管道沟、水泵、蝶阀、管道、法兰、三通、弯头及接头联接等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多功能水池四周地面上预设多个地漏排水；应能满足自动引入自来水、将水池内水体排放至下水道等功能需求。</w:t>
            </w:r>
          </w:p>
        </w:tc>
      </w:tr>
      <w:tr w14:paraId="3C580B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7674BC">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5</w:t>
            </w:r>
          </w:p>
        </w:tc>
        <w:tc>
          <w:tcPr>
            <w:tcW w:w="8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69263D">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bCs/>
                <w:color w:val="000000" w:themeColor="text1"/>
                <w:sz w:val="21"/>
                <w:szCs w:val="21"/>
                <w:highlight w:val="none"/>
                <w14:textFill>
                  <w14:solidFill>
                    <w14:schemeClr w14:val="tx1"/>
                  </w14:solidFill>
                </w14:textFill>
              </w:rPr>
              <w:t>多功能水池天车起重系统</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CD91D">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1套</w:t>
            </w:r>
          </w:p>
        </w:tc>
        <w:tc>
          <w:tcPr>
            <w:tcW w:w="78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51F70B">
            <w:pPr>
              <w:pStyle w:val="23"/>
              <w:spacing w:line="240" w:lineRule="atLeast"/>
              <w:ind w:firstLine="0" w:firstLineChars="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天车起重系统包括单臂天车、天车轨道、滑触线供电导轨、横向滑车和起重机。单臂天车跨度不小于9.0m，天车轨道安装高度不小于6.0m，起重机起重能力不</w:t>
            </w:r>
            <w:r>
              <w:rPr>
                <w:rFonts w:hint="eastAsia" w:ascii="宋体" w:hAnsi="宋体" w:cs="宋体"/>
                <w:color w:val="000000" w:themeColor="text1"/>
                <w:kern w:val="0"/>
                <w:szCs w:val="21"/>
                <w:highlight w:val="none"/>
                <w:lang w:val="en-US" w:eastAsia="zh-CN"/>
                <w14:textFill>
                  <w14:solidFill>
                    <w14:schemeClr w14:val="tx1"/>
                  </w14:solidFill>
                </w14:textFill>
              </w:rPr>
              <w:t>大</w:t>
            </w:r>
            <w:r>
              <w:rPr>
                <w:rFonts w:ascii="宋体" w:hAnsi="宋体" w:cs="宋体"/>
                <w:color w:val="000000" w:themeColor="text1"/>
                <w:kern w:val="0"/>
                <w:szCs w:val="21"/>
                <w:highlight w:val="none"/>
                <w14:textFill>
                  <w14:solidFill>
                    <w14:schemeClr w14:val="tx1"/>
                  </w14:solidFill>
                </w14:textFill>
              </w:rPr>
              <w:t>于</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8吨</w:t>
            </w:r>
            <w:r>
              <w:rPr>
                <w:rFonts w:hint="eastAsia" w:ascii="宋体" w:hAnsi="宋体" w:cs="宋体"/>
                <w:color w:val="000000" w:themeColor="text1"/>
                <w:kern w:val="0"/>
                <w:szCs w:val="21"/>
                <w:highlight w:val="none"/>
                <w14:textFill>
                  <w14:solidFill>
                    <w14:schemeClr w14:val="tx1"/>
                  </w14:solidFill>
                </w14:textFill>
              </w:rPr>
              <w:t>，移动速度</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35m/min</w:t>
            </w:r>
            <w:r>
              <w:rPr>
                <w:rFonts w:ascii="宋体" w:hAnsi="宋体" w:cs="宋体"/>
                <w:color w:val="000000" w:themeColor="text1"/>
                <w:kern w:val="0"/>
                <w:szCs w:val="21"/>
                <w:highlight w:val="none"/>
                <w14:textFill>
                  <w14:solidFill>
                    <w14:schemeClr w14:val="tx1"/>
                  </w14:solidFill>
                </w14:textFill>
              </w:rPr>
              <w:t>。升降吊挂具备高低速操控能力。</w:t>
            </w:r>
          </w:p>
          <w:p w14:paraId="197F1BBE">
            <w:pPr>
              <w:pStyle w:val="23"/>
              <w:spacing w:line="240" w:lineRule="atLeast"/>
              <w:ind w:firstLine="0" w:firstLineChars="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高精度监测系统采用高精度的传感器和算法，能够实时监测天车的运行状态和周围环境，提供准确的碰撞风险评估。智能化预警系统：能够基于历史数据和实时数据对潜在的碰撞风险进行预测和预警，提高预警的准确性和及时性。</w:t>
            </w:r>
          </w:p>
        </w:tc>
      </w:tr>
      <w:tr w14:paraId="1329F2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AE1446">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6</w:t>
            </w:r>
          </w:p>
        </w:tc>
        <w:tc>
          <w:tcPr>
            <w:tcW w:w="8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4C8DA1">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行走测量台车及自动化量测系统</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E24F47">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1套</w:t>
            </w:r>
          </w:p>
        </w:tc>
        <w:tc>
          <w:tcPr>
            <w:tcW w:w="78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081EF3">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1、自动化测量平台</w:t>
            </w:r>
          </w:p>
          <w:p w14:paraId="1B98270C">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 w:val="21"/>
                <w:szCs w:val="21"/>
                <w:highlight w:val="none"/>
                <w14:textFill>
                  <w14:solidFill>
                    <w14:schemeClr w14:val="tx1"/>
                  </w14:solidFill>
                </w14:textFill>
              </w:rPr>
              <w:t>.1</w:t>
            </w:r>
            <w:r>
              <w:rPr>
                <w:rFonts w:ascii="宋体" w:hAnsi="宋体" w:eastAsia="宋体" w:cs="宋体"/>
                <w:color w:val="000000" w:themeColor="text1"/>
                <w:sz w:val="21"/>
                <w:szCs w:val="21"/>
                <w:highlight w:val="none"/>
                <w14:textFill>
                  <w14:solidFill>
                    <w14:schemeClr w14:val="tx1"/>
                  </w14:solidFill>
                </w14:textFill>
              </w:rPr>
              <w:t>由轨道系统、行走测量台车等组成。测量平台可实现在水池轨道上的三维自动行走，同时可搭载多路测量设备，且该测量平台支持断面、单点等多种扫描方式，为高精密测量设备提供稳定可靠的测量环境，系统同时支持对搭载测量设备的无线数据传输及测控。测量平台提供简易搭载支架及垂向支架。</w:t>
            </w:r>
          </w:p>
          <w:p w14:paraId="371EB7E0">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 w:val="21"/>
                <w:szCs w:val="21"/>
                <w:highlight w:val="none"/>
                <w14:textFill>
                  <w14:solidFill>
                    <w14:schemeClr w14:val="tx1"/>
                  </w14:solidFill>
                </w14:textFill>
              </w:rPr>
              <w:t>2</w:t>
            </w:r>
            <w:r>
              <w:rPr>
                <w:rFonts w:ascii="宋体" w:hAnsi="宋体" w:eastAsia="宋体" w:cs="宋体"/>
                <w:color w:val="000000" w:themeColor="text1"/>
                <w:sz w:val="21"/>
                <w:szCs w:val="21"/>
                <w:highlight w:val="none"/>
                <w14:textFill>
                  <w14:solidFill>
                    <w14:schemeClr w14:val="tx1"/>
                  </w14:solidFill>
                </w14:textFill>
              </w:rPr>
              <w:t>轨道系统</w:t>
            </w:r>
          </w:p>
          <w:p w14:paraId="3080CEEA">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1）水池两侧上边梁安装直线导轨，长53m。采用调整垫对直线导轨进行调整，调整垫采用钢板，进行精细加工，确保直线导轨安装在同一个平面上。两侧轨头、尾安装缓冲器，防止台车滑轨。</w:t>
            </w:r>
          </w:p>
          <w:p w14:paraId="588EA5DF">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2）技术指标：</w:t>
            </w:r>
          </w:p>
          <w:p w14:paraId="737E450F">
            <w:pPr>
              <w:pStyle w:val="26"/>
              <w:ind w:firstLine="105" w:firstLineChars="50"/>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钢轨指标：轨道加工后的上表面粗糙度：3.2-6.3；单轨直线度：≤1mm（全长），≤0.5mm/m；双轨平面度：≤1mm（全长），≤0.5mm/m；两轨平行度：≤1.5mm（全长）；踏面宽度误差：±1mm；导轨安装平稳、牢固、安全可靠。</w:t>
            </w:r>
          </w:p>
          <w:p w14:paraId="4E2C439D">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 w:val="21"/>
                <w:szCs w:val="21"/>
                <w:highlight w:val="none"/>
                <w14:textFill>
                  <w14:solidFill>
                    <w14:schemeClr w14:val="tx1"/>
                  </w14:solidFill>
                </w14:textFill>
              </w:rPr>
              <w:t>3</w:t>
            </w:r>
            <w:r>
              <w:rPr>
                <w:rFonts w:ascii="宋体" w:hAnsi="宋体" w:eastAsia="宋体" w:cs="宋体"/>
                <w:color w:val="000000" w:themeColor="text1"/>
                <w:sz w:val="21"/>
                <w:szCs w:val="21"/>
                <w:highlight w:val="none"/>
                <w14:textFill>
                  <w14:solidFill>
                    <w14:schemeClr w14:val="tx1"/>
                  </w14:solidFill>
                </w14:textFill>
              </w:rPr>
              <w:t>行走测量台车</w:t>
            </w:r>
          </w:p>
          <w:p w14:paraId="132ABEEC">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1）实现台车纵向、横向、竖向的行走、移动和升降三维运动，以配合水位仪、流速仪等设备进行多方位测量。测量台车实现自动控制，以达到试验效果。</w:t>
            </w:r>
          </w:p>
          <w:p w14:paraId="69EB11E3">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2）技术指标：</w:t>
            </w:r>
          </w:p>
          <w:p w14:paraId="7A1A2D78">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①台车在水池上能够实现纵向、横向、竖向三维运动，且运动轻便稳定；台车纵向行走速度无级变速，无线控制；台车沿水池纵向行走，安装安全可靠。</w:t>
            </w:r>
          </w:p>
          <w:p w14:paraId="594F4609">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②定位精度：</w:t>
            </w:r>
          </w:p>
          <w:p w14:paraId="513EA168">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横向定位精度：＜1mm；</w:t>
            </w:r>
          </w:p>
          <w:p w14:paraId="6AC30053">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纵向定位精度：＜2mm；</w:t>
            </w:r>
          </w:p>
          <w:p w14:paraId="55F05F6B">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垂向定位精度：＜1mm。</w:t>
            </w:r>
          </w:p>
          <w:p w14:paraId="018981F6">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③最大载荷：500kg；</w:t>
            </w:r>
          </w:p>
          <w:p w14:paraId="134B7809">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④平台提供220V，＞1kW供电接口；</w:t>
            </w:r>
          </w:p>
          <w:p w14:paraId="5148B78D">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⑤通讯方式：以太网接口，提供无线通讯方式；</w:t>
            </w:r>
          </w:p>
          <w:p w14:paraId="6DB69019">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⑥台车技术指标：</w:t>
            </w:r>
          </w:p>
          <w:p w14:paraId="0FC2F896">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横向最大移动速度：</w:t>
            </w:r>
            <w:r>
              <w:rPr>
                <w:rFonts w:ascii="宋体" w:hAnsi="宋体" w:eastAsia="宋体" w:cs="宋体"/>
                <w:color w:val="000000" w:themeColor="text1"/>
                <w:sz w:val="21"/>
                <w:szCs w:val="21"/>
                <w:highlight w:val="none"/>
                <w:lang w:eastAsia="zh-CN"/>
                <w14:textFill>
                  <w14:solidFill>
                    <w14:schemeClr w14:val="tx1"/>
                  </w14:solidFill>
                </w14:textFill>
              </w:rPr>
              <w:t>0.1</w:t>
            </w:r>
            <w:r>
              <w:rPr>
                <w:rFonts w:ascii="宋体" w:hAnsi="宋体" w:eastAsia="宋体" w:cs="宋体"/>
                <w:color w:val="000000" w:themeColor="text1"/>
                <w:sz w:val="21"/>
                <w:szCs w:val="21"/>
                <w:highlight w:val="none"/>
                <w14:textFill>
                  <w14:solidFill>
                    <w14:schemeClr w14:val="tx1"/>
                  </w14:solidFill>
                </w14:textFill>
              </w:rPr>
              <w:t>m/s；</w:t>
            </w:r>
          </w:p>
          <w:p w14:paraId="45C73C61">
            <w:pPr>
              <w:pStyle w:val="26"/>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纵向最大移动速度：0.1m/s-2.0m /s；</w:t>
            </w:r>
          </w:p>
          <w:p w14:paraId="07641D53">
            <w:pPr>
              <w:pStyle w:val="26"/>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纵向最大移动加速度： 0.04g；</w:t>
            </w:r>
          </w:p>
          <w:p w14:paraId="26C5A297">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纵向速度精度： 0.5%（0.5m/s-2.0m/s</w:t>
            </w:r>
            <w:r>
              <w:rPr>
                <w:rFonts w:hint="default"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；2.5mm/s（0.1m/s-0.5m/s</w:t>
            </w:r>
            <w:r>
              <w:rPr>
                <w:rFonts w:hint="default" w:ascii="宋体" w:hAnsi="宋体" w:eastAsia="宋体" w:cs="宋体"/>
                <w:color w:val="000000" w:themeColor="text1"/>
                <w:sz w:val="21"/>
                <w:szCs w:val="21"/>
                <w:highlight w:val="none"/>
                <w14:textFill>
                  <w14:solidFill>
                    <w14:schemeClr w14:val="tx1"/>
                  </w14:solidFill>
                </w14:textFill>
              </w:rPr>
              <w:t>）</w:t>
            </w:r>
          </w:p>
          <w:p w14:paraId="06FB3F7E">
            <w:pPr>
              <w:pStyle w:val="26"/>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垂向最大移动速度：50mm/s；</w:t>
            </w:r>
          </w:p>
          <w:p w14:paraId="6FBF86EF">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车轮系统采用无轮缘结构加导向轮；</w:t>
            </w:r>
          </w:p>
          <w:p w14:paraId="21A86793">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测速反馈采用电机轴加装编码器实现；</w:t>
            </w:r>
          </w:p>
          <w:p w14:paraId="549A49D8">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安全系统至少包括电机反接制动、刹车盘制动、缓冲器制动；</w:t>
            </w:r>
          </w:p>
          <w:p w14:paraId="3E0FBC56">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可搭载设备：流速仪、水位仪等测量设备（需要根据搭载的设备定制相应的夹具）；</w:t>
            </w:r>
          </w:p>
          <w:p w14:paraId="7CB8F30D">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系统采用滑触线供电；</w:t>
            </w:r>
          </w:p>
          <w:p w14:paraId="5E512252">
            <w:pPr>
              <w:pStyle w:val="26"/>
              <w:rPr>
                <w:rFonts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可实现搭载系统采集数据的无线传输。</w:t>
            </w:r>
          </w:p>
          <w:p w14:paraId="699E9381">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2、系统软件：</w:t>
            </w:r>
          </w:p>
          <w:p w14:paraId="038DB567">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1）能按用户的配置，实现系统硬件的自动定位、采集，并可进行数据的自动上传、分析、绘图、导出等数据管理功能。</w:t>
            </w:r>
          </w:p>
          <w:p w14:paraId="6E74D55B">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w:t>
            </w:r>
            <w:bookmarkStart w:id="4" w:name="_Hlk157767087"/>
            <w:r>
              <w:rPr>
                <w:rFonts w:ascii="宋体" w:hAnsi="宋体" w:eastAsia="宋体" w:cs="宋体"/>
                <w:color w:val="000000" w:themeColor="text1"/>
                <w:sz w:val="21"/>
                <w:szCs w:val="21"/>
                <w:highlight w:val="none"/>
                <w14:textFill>
                  <w14:solidFill>
                    <w14:schemeClr w14:val="tx1"/>
                  </w14:solidFill>
                </w14:textFill>
              </w:rPr>
              <w:t>包括底层驱动程序、通讯协议等。</w:t>
            </w:r>
            <w:bookmarkEnd w:id="4"/>
          </w:p>
        </w:tc>
      </w:tr>
      <w:tr w14:paraId="7570AA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5A4DE3">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7</w:t>
            </w:r>
          </w:p>
        </w:tc>
        <w:tc>
          <w:tcPr>
            <w:tcW w:w="8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6ACFBC">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theme="minorEastAsia"/>
                <w:color w:val="000000" w:themeColor="text1"/>
                <w:sz w:val="21"/>
                <w:szCs w:val="21"/>
                <w:highlight w:val="none"/>
                <w14:textFill>
                  <w14:solidFill>
                    <w14:schemeClr w14:val="tx1"/>
                  </w14:solidFill>
                </w14:textFill>
              </w:rPr>
              <w:t>多功能水池智慧网络模块</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B04A12">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1套</w:t>
            </w:r>
          </w:p>
        </w:tc>
        <w:tc>
          <w:tcPr>
            <w:tcW w:w="78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166829">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1、功能要求</w:t>
            </w:r>
          </w:p>
          <w:p w14:paraId="0AA6BBA6">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通过多功能水池信息化建设，借助现代信息技术优势，通过三维水动力、水质二次开发和系统集成仿真系统，建立模型辅助分析和智慧展示平台，使多功能水池、测量设备、试验数据分析等通过网络、多媒体、模拟仿真等技术来实现。</w:t>
            </w:r>
          </w:p>
          <w:p w14:paraId="39797F1C">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2、详细技术参数要求</w:t>
            </w:r>
          </w:p>
          <w:p w14:paraId="050E2AAB">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多功能水池、测量设备、试验数据分析等通过网络、多媒体、模拟仿真等技术来实现；模型辅助分析和智慧展示平台功能如下：</w:t>
            </w:r>
          </w:p>
          <w:p w14:paraId="0B879F44">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1）试验辅助管理</w:t>
            </w:r>
          </w:p>
          <w:p w14:paraId="6CF5AF92">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开发建立实验仪器设备数据库，实现对仪器设备日常查询管理。</w:t>
            </w:r>
          </w:p>
          <w:p w14:paraId="285D52E6">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支持主要实验数据实时图表显示,针对实测的波高、流速、水位、自由度、压力、地形等实验数据进行筛选，对比现有实验规范标准或历史数据，进行防错提示及预警。</w:t>
            </w:r>
          </w:p>
          <w:p w14:paraId="1F4219E6">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2）试验环境实时监控</w:t>
            </w:r>
          </w:p>
          <w:p w14:paraId="45E845F3">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试验环境实时监控在实验室实现对多功能水池试验环境的监控，实时观测、录制实验过程，并对异常情况及试验人员危险动作进行预警提示，以便及时采取响应措施；监测各控制设备运行状态，辅助实验人员进行设备运行管控，减少巡检工作量，确保现场试验设备的正常运行，提高实验效率和准确率。</w:t>
            </w:r>
          </w:p>
          <w:p w14:paraId="7AD05A5C">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3</w:t>
            </w:r>
            <w:r>
              <w:rPr>
                <w:rFonts w:ascii="宋体" w:hAnsi="宋体" w:eastAsia="宋体" w:cs="宋体"/>
                <w:color w:val="000000" w:themeColor="text1"/>
                <w:sz w:val="21"/>
                <w:szCs w:val="21"/>
                <w:highlight w:val="none"/>
                <w14:textFill>
                  <w14:solidFill>
                    <w14:schemeClr w14:val="tx1"/>
                  </w14:solidFill>
                </w14:textFill>
              </w:rPr>
              <w:t>）三维水动力、水质二次开发和系统集成仿真系统</w:t>
            </w:r>
          </w:p>
          <w:p w14:paraId="26276885">
            <w:pPr>
              <w:pStyle w:val="26"/>
              <w:rPr>
                <w:rFonts w:ascii="宋体" w:hAnsi="宋体" w:eastAsia="宋体" w:cs="宋体"/>
                <w:b/>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①整个系统采用“即插即用”功能模式设计，可实现完全开放,能满足用户二次开发和系统集成的需求。</w:t>
            </w:r>
          </w:p>
          <w:p w14:paraId="50E17BC6">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②水动力模块</w:t>
            </w:r>
          </w:p>
          <w:p w14:paraId="75564360">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auto"/>
                <w:sz w:val="24"/>
                <w:szCs w:val="24"/>
              </w:rPr>
              <w:t>▲</w:t>
            </w:r>
            <w:r>
              <w:rPr>
                <w:rFonts w:ascii="宋体" w:hAnsi="宋体" w:eastAsia="宋体" w:cs="宋体"/>
                <w:color w:val="000000" w:themeColor="text1"/>
                <w:sz w:val="21"/>
                <w:szCs w:val="21"/>
                <w:highlight w:val="none"/>
                <w14:textFill>
                  <w14:solidFill>
                    <w14:schemeClr w14:val="tx1"/>
                  </w14:solidFill>
                </w14:textFill>
              </w:rPr>
              <w:t>水动力模块用于模拟一系列不同的水流条件，可用来解决各种长度尺度完全不同的应用。如：实验水池中的紊流、温排水中的密度流、河口及海洋地区的潮汐流、湖泊和海洋动力学中的风生流、河流的溃坝水流和山洪等急流的模拟。</w:t>
            </w:r>
          </w:p>
          <w:p w14:paraId="0963C206">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③波浪模块</w:t>
            </w:r>
          </w:p>
          <w:p w14:paraId="5317154E">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波浪计算模块可用于模拟河口海岸，包括潮汐汊道，河口，近岸感潮浅滩等地带的随机波、短波、风生波传播和变形。模块可计算在给定的风场、流场、水位场条件下任意水深处波浪的演变过程。</w:t>
            </w:r>
          </w:p>
          <w:p w14:paraId="379922DC">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④水质模块</w:t>
            </w:r>
          </w:p>
          <w:p w14:paraId="08DB1D61">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水质模块是一个通用的水质模拟，可以描述各种水体水质变化过程。该模型采用各种显式和隐式数值积分法来求解方程。用户可以定义各种点源、面源污染扩散过程。结合水动力学数据库耦合、污染物扩散以及选定的物质和水质过程。</w:t>
            </w:r>
          </w:p>
          <w:p w14:paraId="5902C257">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⑤颗粒跟踪模块</w:t>
            </w:r>
          </w:p>
          <w:p w14:paraId="59E674F9">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利用水流模块提供的水力学数据，通过跟踪颗粒的方法，颗粒跟踪模块可以用来模拟输移过程以及简单的化学反应。在三维空间进行跟踪，记录颗粒随时间发生的变化。</w:t>
            </w:r>
          </w:p>
          <w:p w14:paraId="79224779">
            <w:pPr>
              <w:pStyle w:val="26"/>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⑥泥沙运移模块</w:t>
            </w:r>
          </w:p>
          <w:p w14:paraId="331CF70D">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可用于模拟粘性和非粘性沉积物的输送过程，例如在侵蚀和沉积研究的情况下。可以建立沉积物迁移模型。它根据水动力模型提供的3D流场模拟3D悬浮泥沙浓度场。水位和水底之间的沉积物交换考虑了沉积和侵蚀。</w:t>
            </w:r>
          </w:p>
          <w:p w14:paraId="793E7E91">
            <w:pPr>
              <w:pStyle w:val="26"/>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⑦生态模块</w:t>
            </w:r>
          </w:p>
          <w:p w14:paraId="6D8A8080">
            <w:pPr>
              <w:pStyle w:val="26"/>
              <w:rPr>
                <w:rFonts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生态模块模拟有关藻类生长及营养动力学的一系列生化、生物过程，模块能够模拟这些复杂的生化、生物过程，以便水质管理人员在各种有利于改善水质的备选管理方案里做出选择。</w:t>
            </w:r>
          </w:p>
        </w:tc>
      </w:tr>
      <w:tr w14:paraId="59653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3E88E5">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8</w:t>
            </w:r>
          </w:p>
        </w:tc>
        <w:tc>
          <w:tcPr>
            <w:tcW w:w="8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16AAB5">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多功能水池量测系统</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9FC2C9">
            <w:pPr>
              <w:pStyle w:val="26"/>
              <w:jc w:val="center"/>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1套</w:t>
            </w:r>
          </w:p>
        </w:tc>
        <w:tc>
          <w:tcPr>
            <w:tcW w:w="785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007B7A">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1、配置量测设备包括：</w:t>
            </w:r>
            <w:bookmarkStart w:id="5" w:name="_Hlk157766403"/>
            <w:r>
              <w:rPr>
                <w:rFonts w:ascii="宋体" w:hAnsi="宋体" w:eastAsia="宋体" w:cs="宋体"/>
                <w:color w:val="000000" w:themeColor="text1"/>
                <w:sz w:val="21"/>
                <w:szCs w:val="21"/>
                <w:highlight w:val="none"/>
                <w14:textFill>
                  <w14:solidFill>
                    <w14:schemeClr w14:val="tx1"/>
                  </w14:solidFill>
                </w14:textFill>
              </w:rPr>
              <w:t>无线旋桨流速仪1套、波高测量系统1套、超声水位仪1套、六自由度运动测量仪1套、压力采集仪1套、多参数采集仪1套、超高分仿真计算系统1套。</w:t>
            </w:r>
            <w:bookmarkEnd w:id="5"/>
            <w:r>
              <w:rPr>
                <w:rFonts w:ascii="宋体" w:hAnsi="宋体" w:eastAsia="宋体" w:cs="宋体"/>
                <w:color w:val="000000" w:themeColor="text1"/>
                <w:sz w:val="21"/>
                <w:szCs w:val="21"/>
                <w:highlight w:val="none"/>
                <w14:textFill>
                  <w14:solidFill>
                    <w14:schemeClr w14:val="tx1"/>
                  </w14:solidFill>
                </w14:textFill>
              </w:rPr>
              <w:t>具体如下</w:t>
            </w:r>
          </w:p>
          <w:p w14:paraId="498DC4B9">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 w:val="21"/>
                <w:szCs w:val="21"/>
                <w:highlight w:val="none"/>
                <w14:textFill>
                  <w14:solidFill>
                    <w14:schemeClr w14:val="tx1"/>
                  </w14:solidFill>
                </w14:textFill>
              </w:rPr>
              <w:t>.1</w:t>
            </w:r>
            <w:r>
              <w:rPr>
                <w:rFonts w:ascii="宋体" w:hAnsi="宋体" w:eastAsia="宋体" w:cs="宋体"/>
                <w:color w:val="000000" w:themeColor="text1"/>
                <w:sz w:val="21"/>
                <w:szCs w:val="21"/>
                <w:highlight w:val="none"/>
                <w14:textFill>
                  <w14:solidFill>
                    <w14:schemeClr w14:val="tx1"/>
                  </w14:solidFill>
                </w14:textFill>
              </w:rPr>
              <w:t>旋桨流速仪</w:t>
            </w:r>
          </w:p>
          <w:p w14:paraId="5EC0B908">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技术指标如下：</w:t>
            </w:r>
          </w:p>
          <w:p w14:paraId="22876138">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1）起动流速≤2cm/s；</w:t>
            </w:r>
          </w:p>
          <w:p w14:paraId="3EA957BE">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2）量程 1～200 cm/s；</w:t>
            </w:r>
          </w:p>
          <w:p w14:paraId="0197E8EC">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3）测量误差≤1.5%；</w:t>
            </w:r>
          </w:p>
          <w:p w14:paraId="3BCF517E">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4）数据采集：不小于8个流速测点同步测量（可单路测量，也可自选）；</w:t>
            </w:r>
          </w:p>
          <w:p w14:paraId="1B762B9D">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5）数量：每套配旋浆流速仪10根；</w:t>
            </w:r>
          </w:p>
          <w:p w14:paraId="1F73E700">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6）通讯距离：不小于50m；</w:t>
            </w:r>
          </w:p>
          <w:p w14:paraId="3C71B0FC">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7）输出数据文件格式支持TXT文本文件格式和EXCEL（2003以上版本）格式文件；</w:t>
            </w:r>
          </w:p>
          <w:p w14:paraId="709F800C">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8）配套客户端和数据采集软件。</w:t>
            </w:r>
          </w:p>
          <w:p w14:paraId="320037A8">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 w:val="21"/>
                <w:szCs w:val="21"/>
                <w:highlight w:val="none"/>
                <w14:textFill>
                  <w14:solidFill>
                    <w14:schemeClr w14:val="tx1"/>
                  </w14:solidFill>
                </w14:textFill>
              </w:rPr>
              <w:t>.2</w:t>
            </w:r>
            <w:r>
              <w:rPr>
                <w:rFonts w:ascii="宋体" w:hAnsi="宋体" w:eastAsia="宋体" w:cs="宋体"/>
                <w:color w:val="000000" w:themeColor="text1"/>
                <w:sz w:val="21"/>
                <w:szCs w:val="21"/>
                <w:highlight w:val="none"/>
                <w14:textFill>
                  <w14:solidFill>
                    <w14:schemeClr w14:val="tx1"/>
                  </w14:solidFill>
                </w14:textFill>
              </w:rPr>
              <w:t>波高测量系统</w:t>
            </w:r>
          </w:p>
          <w:p w14:paraId="4D640611">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技术指标如下：</w:t>
            </w:r>
          </w:p>
          <w:p w14:paraId="11499272">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1）测量范围：1～600mm；最大采样频率：1KHz；多档可调；</w:t>
            </w:r>
          </w:p>
          <w:p w14:paraId="4E83D1D7">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2</w:t>
            </w:r>
            <w:r>
              <w:rPr>
                <w:rFonts w:ascii="宋体" w:hAnsi="宋体" w:eastAsia="宋体" w:cs="宋体"/>
                <w:color w:val="000000" w:themeColor="text1"/>
                <w:sz w:val="21"/>
                <w:szCs w:val="21"/>
                <w:highlight w:val="none"/>
                <w14:textFill>
                  <w14:solidFill>
                    <w14:schemeClr w14:val="tx1"/>
                  </w14:solidFill>
                </w14:textFill>
              </w:rPr>
              <w:t>）数据收集32通道（32传感器探头），可同步测量，同步时间误差＜lms；</w:t>
            </w:r>
          </w:p>
          <w:p w14:paraId="32160850">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3</w:t>
            </w:r>
            <w:r>
              <w:rPr>
                <w:rFonts w:ascii="宋体" w:hAnsi="宋体" w:eastAsia="宋体" w:cs="宋体"/>
                <w:color w:val="000000" w:themeColor="text1"/>
                <w:sz w:val="21"/>
                <w:szCs w:val="21"/>
                <w:highlight w:val="none"/>
                <w14:textFill>
                  <w14:solidFill>
                    <w14:schemeClr w14:val="tx1"/>
                  </w14:solidFill>
                </w14:textFill>
              </w:rPr>
              <w:t>）数据传输：无线；无线通讯距离：＞100m；</w:t>
            </w:r>
          </w:p>
          <w:p w14:paraId="1249AB6C">
            <w:pPr>
              <w:pStyle w:val="26"/>
              <w:spacing w:line="240" w:lineRule="atLeast"/>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4</w:t>
            </w:r>
            <w:r>
              <w:rPr>
                <w:rFonts w:ascii="宋体" w:hAnsi="宋体" w:eastAsia="宋体" w:cs="宋体"/>
                <w:color w:val="000000" w:themeColor="text1"/>
                <w:sz w:val="21"/>
                <w:szCs w:val="21"/>
                <w:highlight w:val="none"/>
                <w14:textFill>
                  <w14:solidFill>
                    <w14:schemeClr w14:val="tx1"/>
                  </w14:solidFill>
                </w14:textFill>
              </w:rPr>
              <w:t>）精度：常温下＜0.3%FS；分辨率：优于0.1mm；</w:t>
            </w:r>
          </w:p>
          <w:p w14:paraId="2F421737">
            <w:pPr>
              <w:pStyle w:val="26"/>
              <w:spacing w:line="240" w:lineRule="atLeast"/>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5</w:t>
            </w:r>
            <w:r>
              <w:rPr>
                <w:rFonts w:ascii="宋体" w:hAnsi="宋体" w:eastAsia="宋体" w:cs="宋体"/>
                <w:color w:val="000000" w:themeColor="text1"/>
                <w:sz w:val="21"/>
                <w:szCs w:val="21"/>
                <w:highlight w:val="none"/>
                <w14:textFill>
                  <w14:solidFill>
                    <w14:schemeClr w14:val="tx1"/>
                  </w14:solidFill>
                </w14:textFill>
              </w:rPr>
              <w:t>）温度漂移：＜0.05%</w:t>
            </w:r>
            <w:r>
              <w:rPr>
                <w:rFonts w:ascii="微软雅黑" w:hAnsi="微软雅黑" w:eastAsia="微软雅黑" w:cs="微软雅黑"/>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FS/°C；</w:t>
            </w:r>
          </w:p>
          <w:p w14:paraId="15816FAD">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6</w:t>
            </w:r>
            <w:r>
              <w:rPr>
                <w:rFonts w:ascii="宋体" w:hAnsi="宋体" w:eastAsia="宋体" w:cs="宋体"/>
                <w:color w:val="000000" w:themeColor="text1"/>
                <w:sz w:val="21"/>
                <w:szCs w:val="21"/>
                <w:highlight w:val="none"/>
                <w14:textFill>
                  <w14:solidFill>
                    <w14:schemeClr w14:val="tx1"/>
                  </w14:solidFill>
                </w14:textFill>
              </w:rPr>
              <w:t>）常年稳定性：≤0.5%</w:t>
            </w:r>
            <w:r>
              <w:rPr>
                <w:rFonts w:ascii="微软雅黑" w:hAnsi="微软雅黑" w:eastAsia="微软雅黑" w:cs="微软雅黑"/>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FS/年；</w:t>
            </w:r>
          </w:p>
          <w:p w14:paraId="21A5F965">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7</w:t>
            </w:r>
            <w:r>
              <w:rPr>
                <w:rFonts w:ascii="宋体" w:hAnsi="宋体" w:eastAsia="宋体" w:cs="宋体"/>
                <w:color w:val="000000" w:themeColor="text1"/>
                <w:sz w:val="21"/>
                <w:szCs w:val="21"/>
                <w:highlight w:val="none"/>
                <w14:textFill>
                  <w14:solidFill>
                    <w14:schemeClr w14:val="tx1"/>
                  </w14:solidFill>
                </w14:textFill>
              </w:rPr>
              <w:t>）系统软件：采集数据显示：表格、曲线显示；数据分析：支持波形分析；数据输出：支持txt、csv多种格式。</w:t>
            </w:r>
          </w:p>
          <w:p w14:paraId="775D5E59">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 w:val="21"/>
                <w:szCs w:val="21"/>
                <w:highlight w:val="none"/>
                <w14:textFill>
                  <w14:solidFill>
                    <w14:schemeClr w14:val="tx1"/>
                  </w14:solidFill>
                </w14:textFill>
              </w:rPr>
              <w:t>.3</w:t>
            </w:r>
            <w:r>
              <w:rPr>
                <w:rFonts w:ascii="宋体" w:hAnsi="宋体" w:eastAsia="宋体" w:cs="宋体"/>
                <w:color w:val="000000" w:themeColor="text1"/>
                <w:sz w:val="21"/>
                <w:szCs w:val="21"/>
                <w:highlight w:val="none"/>
                <w14:textFill>
                  <w14:solidFill>
                    <w14:schemeClr w14:val="tx1"/>
                  </w14:solidFill>
                </w14:textFill>
              </w:rPr>
              <w:t>超声水位仪</w:t>
            </w:r>
          </w:p>
          <w:p w14:paraId="53F9612F">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可同步测量多点水位，配套数据釆集系统和LCD显示。技术指标如下：</w:t>
            </w:r>
          </w:p>
          <w:p w14:paraId="211234CC">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1）量程：0～1.0m；8路波高同歩测量（8传感器探头），同步时间误差＜lms；采样率：50Hz；</w:t>
            </w:r>
          </w:p>
          <w:p w14:paraId="52803F17">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2</w:t>
            </w:r>
            <w:r>
              <w:rPr>
                <w:rFonts w:ascii="宋体" w:hAnsi="宋体" w:eastAsia="宋体" w:cs="宋体"/>
                <w:color w:val="000000" w:themeColor="text1"/>
                <w:sz w:val="21"/>
                <w:szCs w:val="21"/>
                <w:highlight w:val="none"/>
                <w14:textFill>
                  <w14:solidFill>
                    <w14:schemeClr w14:val="tx1"/>
                  </w14:solidFill>
                </w14:textFill>
              </w:rPr>
              <w:t>）测值精度：＜0.1% （根据实际量程）；分辨率：≤0.1mm。</w:t>
            </w:r>
          </w:p>
          <w:p w14:paraId="1D012C0D">
            <w:pPr>
              <w:pStyle w:val="26"/>
              <w:spacing w:line="2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 w:val="21"/>
                <w:szCs w:val="21"/>
                <w:highlight w:val="none"/>
                <w14:textFill>
                  <w14:solidFill>
                    <w14:schemeClr w14:val="tx1"/>
                  </w14:solidFill>
                </w14:textFill>
              </w:rPr>
              <w:t>.4</w:t>
            </w:r>
            <w:r>
              <w:rPr>
                <w:rFonts w:ascii="宋体" w:hAnsi="宋体" w:eastAsia="宋体" w:cs="宋体"/>
                <w:color w:val="000000" w:themeColor="text1"/>
                <w:sz w:val="21"/>
                <w:szCs w:val="21"/>
                <w:highlight w:val="none"/>
                <w14:textFill>
                  <w14:solidFill>
                    <w14:schemeClr w14:val="tx1"/>
                  </w14:solidFill>
                </w14:textFill>
              </w:rPr>
              <w:t>六自由度无接触运动测量系统</w:t>
            </w:r>
          </w:p>
          <w:p w14:paraId="5103A844">
            <w:pPr>
              <w:pStyle w:val="26"/>
              <w:spacing w:line="240" w:lineRule="atLeas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六自由度无接触运动测量系统由多个运动捕捉镜头和采集分析软件等组成，运动捕捉镜头通过对被测物体上上特定标志点的监视和跟踪来完成运动捕捉的任务。可计算出模型在空间范围内的位置、运动轨迹、速度、角度、加速度、角度加速度等所有运动学指标，应用该系统测试并获取实验物体在三维空间中的六自由度数据</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45B25BA">
            <w:pPr>
              <w:pStyle w:val="26"/>
              <w:spacing w:line="240" w:lineRule="atLeast"/>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2）最大分辨率：不小于</w:t>
            </w:r>
            <w:r>
              <w:rPr>
                <w:rFonts w:ascii="宋体" w:hAnsi="宋体" w:eastAsia="宋体" w:cs="宋体"/>
                <w:color w:val="000000" w:themeColor="text1"/>
                <w:sz w:val="21"/>
                <w:szCs w:val="21"/>
                <w:highlight w:val="none"/>
                <w:lang w:eastAsia="zh-CN"/>
                <w14:textFill>
                  <w14:solidFill>
                    <w14:schemeClr w14:val="tx1"/>
                  </w14:solidFill>
                </w14:textFill>
              </w:rPr>
              <w:t>41</w:t>
            </w:r>
            <w:r>
              <w:rPr>
                <w:rFonts w:ascii="宋体" w:hAnsi="宋体" w:eastAsia="宋体" w:cs="宋体"/>
                <w:color w:val="000000" w:themeColor="text1"/>
                <w:sz w:val="21"/>
                <w:szCs w:val="21"/>
                <w:highlight w:val="none"/>
                <w14:textFill>
                  <w14:solidFill>
                    <w14:schemeClr w14:val="tx1"/>
                  </w14:solidFill>
                </w14:textFill>
              </w:rPr>
              <w:t>0万像素（</w:t>
            </w:r>
            <w:r>
              <w:rPr>
                <w:rFonts w:ascii="宋体" w:hAnsi="宋体" w:eastAsia="宋体" w:cs="宋体"/>
                <w:color w:val="000000" w:themeColor="text1"/>
                <w:sz w:val="21"/>
                <w:szCs w:val="21"/>
                <w:highlight w:val="none"/>
                <w:lang w:eastAsia="zh-CN"/>
                <w14:textFill>
                  <w14:solidFill>
                    <w14:schemeClr w14:val="tx1"/>
                  </w14:solidFill>
                </w14:textFill>
              </w:rPr>
              <w:t>2048</w:t>
            </w:r>
            <w:r>
              <w:rPr>
                <w:rFonts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lang w:eastAsia="zh-CN"/>
                <w14:textFill>
                  <w14:solidFill>
                    <w14:schemeClr w14:val="tx1"/>
                  </w14:solidFill>
                </w14:textFill>
              </w:rPr>
              <w:t>2048</w:t>
            </w:r>
            <w:r>
              <w:rPr>
                <w:rFonts w:ascii="宋体" w:hAnsi="宋体" w:eastAsia="宋体" w:cs="宋体"/>
                <w:color w:val="000000" w:themeColor="text1"/>
                <w:sz w:val="21"/>
                <w:szCs w:val="21"/>
                <w:highlight w:val="none"/>
                <w14:textFill>
                  <w14:solidFill>
                    <w14:schemeClr w14:val="tx1"/>
                  </w14:solidFill>
                </w14:textFill>
              </w:rPr>
              <w:t>）；最大分辨率下的最大采集频率：不小于</w:t>
            </w:r>
            <w:r>
              <w:rPr>
                <w:rFonts w:ascii="宋体" w:hAnsi="宋体" w:eastAsia="宋体" w:cs="宋体"/>
                <w:color w:val="000000" w:themeColor="text1"/>
                <w:sz w:val="21"/>
                <w:szCs w:val="21"/>
                <w:highlight w:val="none"/>
                <w:lang w:eastAsia="zh-CN"/>
                <w14:textFill>
                  <w14:solidFill>
                    <w14:schemeClr w14:val="tx1"/>
                  </w14:solidFill>
                </w14:textFill>
              </w:rPr>
              <w:t>180</w:t>
            </w:r>
            <w:r>
              <w:rPr>
                <w:rFonts w:ascii="宋体" w:hAnsi="宋体" w:eastAsia="宋体" w:cs="宋体"/>
                <w:color w:val="000000" w:themeColor="text1"/>
                <w:sz w:val="21"/>
                <w:szCs w:val="21"/>
                <w:highlight w:val="none"/>
                <w14:textFill>
                  <w14:solidFill>
                    <w14:schemeClr w14:val="tx1"/>
                  </w14:solidFill>
                </w14:textFill>
              </w:rPr>
              <w:t>Hz；采集频率可调节；视场角：不小于</w:t>
            </w:r>
            <w:r>
              <w:rPr>
                <w:rFonts w:ascii="宋体" w:hAnsi="宋体" w:eastAsia="宋体" w:cs="宋体"/>
                <w:color w:val="000000" w:themeColor="text1"/>
                <w:sz w:val="21"/>
                <w:szCs w:val="21"/>
                <w:highlight w:val="none"/>
                <w:lang w:eastAsia="zh-CN"/>
                <w14:textFill>
                  <w14:solidFill>
                    <w14:schemeClr w14:val="tx1"/>
                  </w14:solidFill>
                </w14:textFill>
              </w:rPr>
              <w:t>52</w:t>
            </w:r>
            <w:r>
              <w:rPr>
                <w:rFonts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lang w:eastAsia="zh-CN"/>
                <w14:textFill>
                  <w14:solidFill>
                    <w14:schemeClr w14:val="tx1"/>
                  </w14:solidFill>
                </w14:textFill>
              </w:rPr>
              <w:t>52</w:t>
            </w:r>
            <w:r>
              <w:rPr>
                <w:rFonts w:ascii="宋体" w:hAnsi="宋体" w:eastAsia="宋体" w:cs="宋体"/>
                <w:color w:val="000000" w:themeColor="text1"/>
                <w:sz w:val="21"/>
                <w:szCs w:val="21"/>
                <w:highlight w:val="none"/>
                <w14:textFill>
                  <w14:solidFill>
                    <w14:schemeClr w14:val="tx1"/>
                  </w14:solidFill>
                </w14:textFill>
              </w:rPr>
              <w:t>°；</w:t>
            </w:r>
          </w:p>
          <w:p w14:paraId="07C30F10">
            <w:pPr>
              <w:pStyle w:val="26"/>
              <w:spacing w:line="2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3</w:t>
            </w:r>
            <w:r>
              <w:rPr>
                <w:rFonts w:ascii="宋体" w:hAnsi="宋体" w:eastAsia="宋体" w:cs="宋体"/>
                <w:color w:val="000000" w:themeColor="text1"/>
                <w:sz w:val="21"/>
                <w:szCs w:val="21"/>
                <w:highlight w:val="none"/>
                <w14:textFill>
                  <w14:solidFill>
                    <w14:schemeClr w14:val="tx1"/>
                  </w14:solidFill>
                </w14:textFill>
              </w:rPr>
              <w:t>）可在软件中直接控制镜头的连接和断开，并可对动作捕捉镜头的帧率、曝光、阈值、亮度参数进行调节；操作软件需支持信创系统，可在国产系统软件下进行可视化操作，且通过国产信创软件认证。</w:t>
            </w:r>
          </w:p>
          <w:p w14:paraId="61259F05">
            <w:pPr>
              <w:pStyle w:val="26"/>
              <w:spacing w:line="240" w:lineRule="atLeast"/>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4</w:t>
            </w:r>
            <w:r>
              <w:rPr>
                <w:rFonts w:ascii="宋体" w:hAnsi="宋体" w:eastAsia="宋体" w:cs="宋体"/>
                <w:color w:val="000000" w:themeColor="text1"/>
                <w:sz w:val="21"/>
                <w:szCs w:val="21"/>
                <w:highlight w:val="none"/>
                <w14:textFill>
                  <w14:solidFill>
                    <w14:schemeClr w14:val="tx1"/>
                  </w14:solidFill>
                </w14:textFill>
              </w:rPr>
              <w:t>）在标定结束后，软件自动给出标定结果的评估意见，该评估意见应直观、定性，如“差、正常、好、非常好”等评级式意见。</w:t>
            </w:r>
          </w:p>
          <w:p w14:paraId="7B526438">
            <w:pPr>
              <w:pStyle w:val="26"/>
              <w:spacing w:line="2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5</w:t>
            </w:r>
            <w:r>
              <w:rPr>
                <w:rFonts w:ascii="宋体" w:hAnsi="宋体" w:eastAsia="宋体" w:cs="宋体"/>
                <w:color w:val="000000" w:themeColor="text1"/>
                <w:sz w:val="21"/>
                <w:szCs w:val="21"/>
                <w:highlight w:val="none"/>
                <w14:textFill>
                  <w14:solidFill>
                    <w14:schemeClr w14:val="tx1"/>
                  </w14:solidFill>
                </w14:textFill>
              </w:rPr>
              <w:t>）可一键连续自动遮蔽场地内所有干扰噪点（即具备连续自动噪点遮蔽功能），同时也支持手动遮蔽操作</w:t>
            </w:r>
            <w:r>
              <w:rPr>
                <w:rFonts w:ascii="宋体" w:hAnsi="宋体" w:eastAsia="宋体" w:cs="宋体"/>
                <w:color w:val="000000" w:themeColor="text1"/>
                <w:sz w:val="21"/>
                <w:szCs w:val="21"/>
                <w:highlight w:val="none"/>
                <w:lang w:eastAsia="zh-CN"/>
                <w14:textFill>
                  <w14:solidFill>
                    <w14:schemeClr w14:val="tx1"/>
                  </w14:solidFill>
                </w14:textFill>
              </w:rPr>
              <w:t>。</w:t>
            </w:r>
          </w:p>
          <w:p w14:paraId="22DBBDA5">
            <w:pPr>
              <w:pStyle w:val="26"/>
              <w:spacing w:line="2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6</w:t>
            </w:r>
            <w:r>
              <w:rPr>
                <w:rFonts w:ascii="宋体" w:hAnsi="宋体" w:eastAsia="宋体" w:cs="宋体"/>
                <w:color w:val="000000" w:themeColor="text1"/>
                <w:sz w:val="21"/>
                <w:szCs w:val="21"/>
                <w:highlight w:val="none"/>
                <w14:textFill>
                  <w14:solidFill>
                    <w14:schemeClr w14:val="tx1"/>
                  </w14:solidFill>
                </w14:textFill>
              </w:rPr>
              <w:t>）可以语音控制软件采集数据等；如“连接镜头”、“断开镜头”等；同时，操作软件后可以听到电脑对应发出指定词，如开始播放等。</w:t>
            </w:r>
          </w:p>
          <w:p w14:paraId="63071BCF">
            <w:pPr>
              <w:pStyle w:val="26"/>
              <w:spacing w:line="2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7</w:t>
            </w:r>
            <w:r>
              <w:rPr>
                <w:rFonts w:ascii="宋体" w:hAnsi="宋体" w:eastAsia="宋体" w:cs="宋体"/>
                <w:color w:val="000000" w:themeColor="text1"/>
                <w:sz w:val="21"/>
                <w:szCs w:val="21"/>
                <w:highlight w:val="none"/>
                <w14:textFill>
                  <w14:solidFill>
                    <w14:schemeClr w14:val="tx1"/>
                  </w14:solidFill>
                </w14:textFill>
              </w:rPr>
              <w:t>）支持安卓终端系统的手机安装控制APP，无需经过PC、可直接与动作捕捉镜头通讯，支持通过APP对动作捕捉镜头进行参数调节（亮度、阈值、帧率等），支持灰度图的采集和显示；</w:t>
            </w:r>
          </w:p>
          <w:p w14:paraId="22C2CF3C">
            <w:pPr>
              <w:pStyle w:val="26"/>
              <w:spacing w:line="2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8</w:t>
            </w:r>
            <w:r>
              <w:rPr>
                <w:rFonts w:ascii="宋体" w:hAnsi="宋体" w:eastAsia="宋体" w:cs="宋体"/>
                <w:color w:val="000000" w:themeColor="text1"/>
                <w:sz w:val="21"/>
                <w:szCs w:val="21"/>
                <w:highlight w:val="none"/>
                <w14:textFill>
                  <w14:solidFill>
                    <w14:schemeClr w14:val="tx1"/>
                  </w14:solidFill>
                </w14:textFill>
              </w:rPr>
              <w:t xml:space="preserve">）支持通过软件直接连接视频摄像机及工业相机，实时显示当前场地中的场景，支持直接通过USB接口连接视频摄像机。 </w:t>
            </w:r>
          </w:p>
          <w:p w14:paraId="2694EE04">
            <w:pPr>
              <w:pStyle w:val="26"/>
              <w:spacing w:line="2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olor w:val="auto"/>
                <w:sz w:val="24"/>
                <w:szCs w:val="24"/>
              </w:rPr>
              <w:t>▲</w:t>
            </w:r>
            <w:r>
              <w:rPr>
                <w:rFonts w:ascii="宋体" w:hAnsi="宋体" w:eastAsia="宋体" w:cs="宋体"/>
                <w:color w:val="000000" w:themeColor="text1"/>
                <w:sz w:val="21"/>
                <w:szCs w:val="21"/>
                <w:highlight w:val="none"/>
                <w:lang w:eastAsia="zh-CN"/>
                <w14:textFill>
                  <w14:solidFill>
                    <w14:schemeClr w14:val="tx1"/>
                  </w14:solidFill>
                </w14:textFill>
              </w:rPr>
              <w:t>9</w:t>
            </w:r>
            <w:r>
              <w:rPr>
                <w:rFonts w:ascii="宋体" w:hAnsi="宋体" w:eastAsia="宋体" w:cs="宋体"/>
                <w:color w:val="000000" w:themeColor="text1"/>
                <w:sz w:val="21"/>
                <w:szCs w:val="21"/>
                <w:highlight w:val="none"/>
                <w14:textFill>
                  <w14:solidFill>
                    <w14:schemeClr w14:val="tx1"/>
                  </w14:solidFill>
                </w14:textFill>
              </w:rPr>
              <w:t>）软件支持一键创建三种海伦海耶斯模型，并且每种海伦海耶斯模型能够一次创建出动态和静态两种子模型。同时支持对录制的海伦海耶斯模型数据导出每段对应的质量数据文件</w:t>
            </w:r>
            <w:r>
              <w:rPr>
                <w:rFonts w:ascii="宋体" w:hAnsi="宋体" w:eastAsia="宋体" w:cs="宋体"/>
                <w:b/>
                <w:bCs/>
                <w:color w:val="000000" w:themeColor="text1"/>
                <w:sz w:val="21"/>
                <w:szCs w:val="21"/>
                <w:highlight w:val="none"/>
                <w14:textFill>
                  <w14:solidFill>
                    <w14:schemeClr w14:val="tx1"/>
                  </w14:solidFill>
                </w14:textFill>
              </w:rPr>
              <w:t>。</w:t>
            </w:r>
          </w:p>
          <w:p w14:paraId="3A7BD24A">
            <w:pPr>
              <w:pStyle w:val="26"/>
              <w:spacing w:line="2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olor w:val="auto"/>
                <w:sz w:val="24"/>
                <w:szCs w:val="24"/>
              </w:rPr>
              <w:t>▲</w:t>
            </w:r>
            <w:r>
              <w:rPr>
                <w:rFonts w:ascii="宋体" w:hAnsi="宋体" w:eastAsia="宋体" w:cs="宋体"/>
                <w:color w:val="000000" w:themeColor="text1"/>
                <w:sz w:val="21"/>
                <w:szCs w:val="21"/>
                <w:highlight w:val="none"/>
                <w:lang w:eastAsia="zh-CN"/>
                <w14:textFill>
                  <w14:solidFill>
                    <w14:schemeClr w14:val="tx1"/>
                  </w14:solidFill>
                </w14:textFill>
              </w:rPr>
              <w:t>10</w:t>
            </w:r>
            <w:r>
              <w:rPr>
                <w:rFonts w:ascii="宋体" w:hAnsi="宋体" w:eastAsia="宋体" w:cs="宋体"/>
                <w:color w:val="000000" w:themeColor="text1"/>
                <w:sz w:val="21"/>
                <w:szCs w:val="21"/>
                <w:highlight w:val="none"/>
                <w14:textFill>
                  <w14:solidFill>
                    <w14:schemeClr w14:val="tx1"/>
                  </w14:solidFill>
                </w14:textFill>
              </w:rPr>
              <w:t>）对于数据采集时因不可避免的环境遮挡而丢失的标志点（Marker）数据，可在软件后处理模式中一键修补完整，且该修补功能应提供两种修补模式。</w:t>
            </w:r>
          </w:p>
          <w:p w14:paraId="3B3F3B9F">
            <w:pPr>
              <w:pStyle w:val="26"/>
              <w:spacing w:line="240" w:lineRule="atLeast"/>
              <w:rPr>
                <w:rFonts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ascii="宋体" w:hAnsi="宋体" w:eastAsia="宋体" w:cs="宋体"/>
                <w:color w:val="000000" w:themeColor="text1"/>
                <w:sz w:val="21"/>
                <w:szCs w:val="21"/>
                <w:highlight w:val="none"/>
                <w:lang w:eastAsia="zh-CN"/>
                <w14:textFill>
                  <w14:solidFill>
                    <w14:schemeClr w14:val="tx1"/>
                  </w14:solidFill>
                </w14:textFill>
              </w:rPr>
              <w:t>1</w:t>
            </w:r>
            <w:r>
              <w:rPr>
                <w:rFonts w:ascii="宋体" w:hAnsi="宋体" w:eastAsia="宋体" w:cs="宋体"/>
                <w:color w:val="000000" w:themeColor="text1"/>
                <w:sz w:val="21"/>
                <w:szCs w:val="21"/>
                <w:highlight w:val="none"/>
                <w14:textFill>
                  <w14:solidFill>
                    <w14:schemeClr w14:val="tx1"/>
                  </w14:solidFill>
                </w14:textFill>
              </w:rPr>
              <w:t>）对于数据采集时因环境等因素造成标志点（Marker）数据存在抖动的，当使用者有对数据平滑处理之需要时，可在软件后处理模式中一键平滑处理，且该平滑处理功能应提供两种平滑模式。</w:t>
            </w:r>
          </w:p>
          <w:p w14:paraId="03DF1B55">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 w:val="21"/>
                <w:szCs w:val="21"/>
                <w:highlight w:val="none"/>
                <w14:textFill>
                  <w14:solidFill>
                    <w14:schemeClr w14:val="tx1"/>
                  </w14:solidFill>
                </w14:textFill>
              </w:rPr>
              <w:t>.5</w:t>
            </w:r>
            <w:r>
              <w:rPr>
                <w:rFonts w:ascii="宋体" w:hAnsi="宋体" w:eastAsia="宋体" w:cs="宋体"/>
                <w:color w:val="000000" w:themeColor="text1"/>
                <w:sz w:val="21"/>
                <w:szCs w:val="21"/>
                <w:highlight w:val="none"/>
                <w14:textFill>
                  <w14:solidFill>
                    <w14:schemeClr w14:val="tx1"/>
                  </w14:solidFill>
                </w14:textFill>
              </w:rPr>
              <w:t>压力采集仪</w:t>
            </w:r>
          </w:p>
          <w:p w14:paraId="212833D1">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技术指标如下：</w:t>
            </w:r>
          </w:p>
          <w:p w14:paraId="1E58ABA6">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1）</w:t>
            </w:r>
            <w:r>
              <w:rPr>
                <w:rFonts w:ascii="宋体" w:hAnsi="宋体" w:eastAsia="宋体" w:cs="宋体"/>
                <w:color w:val="000000" w:themeColor="text1"/>
                <w:sz w:val="21"/>
                <w:szCs w:val="21"/>
                <w:highlight w:val="none"/>
                <w14:textFill>
                  <w14:solidFill>
                    <w14:schemeClr w14:val="tx1"/>
                  </w14:solidFill>
                </w14:textFill>
              </w:rPr>
              <w:t>测量范围：0-20kPa；过载能力：1.2倍满量程压力；</w:t>
            </w:r>
          </w:p>
          <w:p w14:paraId="4ABDC729">
            <w:pPr>
              <w:pStyle w:val="26"/>
              <w:spacing w:line="240" w:lineRule="atLeast"/>
              <w:rPr>
                <w:rFonts w:ascii="宋体" w:hAnsi="宋体" w:eastAsia="宋体"/>
                <w:color w:val="000000" w:themeColor="text1"/>
                <w:sz w:val="21"/>
                <w:szCs w:val="21"/>
                <w:highlight w:val="none"/>
                <w14:textFill>
                  <w14:solidFill>
                    <w14:schemeClr w14:val="tx1"/>
                  </w14:solidFill>
                </w14:textFill>
              </w:rPr>
            </w:pPr>
            <w:bookmarkStart w:id="6" w:name="_Hlk159578053"/>
            <w:r>
              <w:rPr>
                <w:rFonts w:ascii="宋体" w:hAnsi="宋体" w:eastAsia="宋体" w:cs="宋体"/>
                <w:color w:val="000000" w:themeColor="text1"/>
                <w:sz w:val="21"/>
                <w:szCs w:val="21"/>
                <w:highlight w:val="none"/>
                <w:lang w:eastAsia="zh-CN"/>
                <w14:textFill>
                  <w14:solidFill>
                    <w14:schemeClr w14:val="tx1"/>
                  </w14:solidFill>
                </w14:textFill>
              </w:rPr>
              <w:t>2）</w:t>
            </w:r>
            <w:r>
              <w:rPr>
                <w:rFonts w:ascii="宋体" w:hAnsi="宋体" w:eastAsia="宋体" w:cs="宋体"/>
                <w:color w:val="000000" w:themeColor="text1"/>
                <w:sz w:val="21"/>
                <w:szCs w:val="21"/>
                <w:highlight w:val="none"/>
                <w14:textFill>
                  <w14:solidFill>
                    <w14:schemeClr w14:val="tx1"/>
                  </w14:solidFill>
                </w14:textFill>
              </w:rPr>
              <w:t>工作温度：</w:t>
            </w:r>
            <w:bookmarkStart w:id="7" w:name="_Hlk159578099"/>
            <w:r>
              <w:rPr>
                <w:rFonts w:ascii="宋体" w:hAnsi="宋体" w:eastAsia="宋体" w:cs="宋体"/>
                <w:color w:val="000000" w:themeColor="text1"/>
                <w:sz w:val="21"/>
                <w:szCs w:val="21"/>
                <w:highlight w:val="none"/>
                <w14:textFill>
                  <w14:solidFill>
                    <w14:schemeClr w14:val="tx1"/>
                  </w14:solidFill>
                </w14:textFill>
              </w:rPr>
              <w:t>-40℃～+85℃</w:t>
            </w:r>
            <w:bookmarkEnd w:id="6"/>
            <w:bookmarkEnd w:id="7"/>
            <w:r>
              <w:rPr>
                <w:rFonts w:ascii="宋体" w:hAnsi="宋体" w:eastAsia="宋体" w:cs="宋体"/>
                <w:color w:val="000000" w:themeColor="text1"/>
                <w:sz w:val="21"/>
                <w:szCs w:val="21"/>
                <w:highlight w:val="none"/>
                <w14:textFill>
                  <w14:solidFill>
                    <w14:schemeClr w14:val="tx1"/>
                  </w14:solidFill>
                </w14:textFill>
              </w:rPr>
              <w:t>； 精度：≤0.5%；最大压力测量通道数：16通道；</w:t>
            </w:r>
          </w:p>
          <w:p w14:paraId="6D8E5126">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3）</w:t>
            </w:r>
            <w:r>
              <w:rPr>
                <w:rFonts w:ascii="宋体" w:hAnsi="宋体" w:eastAsia="宋体" w:cs="宋体"/>
                <w:color w:val="000000" w:themeColor="text1"/>
                <w:sz w:val="21"/>
                <w:szCs w:val="21"/>
                <w:highlight w:val="none"/>
                <w14:textFill>
                  <w14:solidFill>
                    <w14:schemeClr w14:val="tx1"/>
                  </w14:solidFill>
                </w14:textFill>
              </w:rPr>
              <w:t>可实现数据同步集及分析；</w:t>
            </w:r>
          </w:p>
          <w:p w14:paraId="07CC162B">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4）</w:t>
            </w:r>
            <w:r>
              <w:rPr>
                <w:rFonts w:ascii="宋体" w:hAnsi="宋体" w:eastAsia="宋体" w:cs="宋体"/>
                <w:color w:val="000000" w:themeColor="text1"/>
                <w:sz w:val="21"/>
                <w:szCs w:val="21"/>
                <w:highlight w:val="none"/>
                <w14:textFill>
                  <w14:solidFill>
                    <w14:schemeClr w14:val="tx1"/>
                  </w14:solidFill>
                </w14:textFill>
              </w:rPr>
              <w:t>采集频率不低于500Hz；传输方式：TCP/IP和 UDP，主板自带网口等通讯；与计算机连接后，利用对应数据处理软件，可进行数据传输、下载、计算、数据计算绘图等。</w:t>
            </w:r>
          </w:p>
          <w:p w14:paraId="3B7B30BC">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 w:val="21"/>
                <w:szCs w:val="21"/>
                <w:highlight w:val="none"/>
                <w14:textFill>
                  <w14:solidFill>
                    <w14:schemeClr w14:val="tx1"/>
                  </w14:solidFill>
                </w14:textFill>
              </w:rPr>
              <w:t>.6</w:t>
            </w:r>
            <w:r>
              <w:rPr>
                <w:rFonts w:ascii="宋体" w:hAnsi="宋体" w:eastAsia="宋体" w:cs="宋体"/>
                <w:color w:val="000000" w:themeColor="text1"/>
                <w:sz w:val="21"/>
                <w:szCs w:val="21"/>
                <w:highlight w:val="none"/>
                <w14:textFill>
                  <w14:solidFill>
                    <w14:schemeClr w14:val="tx1"/>
                  </w14:solidFill>
                </w14:textFill>
              </w:rPr>
              <w:t>多参数采集仪</w:t>
            </w:r>
          </w:p>
          <w:p w14:paraId="00097039">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1）开放式的模块化平台架构，提供各种自控单元(如PID、状态观察、模糊规则、特征参数模型、反馈线性化以及基本数学运算)，用户可通过图形化编辑构建被控对象的专属控制系统；</w:t>
            </w:r>
          </w:p>
          <w:p w14:paraId="0522D89B">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2）机箱材质采用高强度铝合金，阳极处理防腐蚀，IP65防护等级；内置32GB抗震固态硬盘(SSD)；</w:t>
            </w:r>
          </w:p>
          <w:p w14:paraId="24DC77FF">
            <w:pPr>
              <w:pStyle w:val="26"/>
              <w:spacing w:line="240" w:lineRule="atLeast"/>
              <w:rPr>
                <w:rFonts w:ascii="宋体" w:hAnsi="宋体" w:eastAsia="宋体"/>
                <w:color w:val="000000" w:themeColor="text1"/>
                <w:sz w:val="21"/>
                <w:szCs w:val="21"/>
                <w:highlight w:val="none"/>
                <w:shd w:val="pct10" w:color="auto" w:fill="FFFFFF"/>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3）可在强振、高低温、高湿、电磁环境复杂等极限环境下工作，满足无人监守并能长时间不间断记录数据等苛刻要求，具备100g/(4±1)ms、-20℃～+60℃工作温度、50Hz工频磁场干扰下正常工作能力；</w:t>
            </w:r>
          </w:p>
          <w:p w14:paraId="38F42FEC">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4）支持在线和离线两种工作模式无缝切换；通过线控装置或者面板按键即可完成开始与停止数据记录；支持语音同步记录和回放功能；</w:t>
            </w:r>
          </w:p>
          <w:p w14:paraId="0ADF4089">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5）支持GPS/北斗功能，多台仪器之间同步采样，实现行驶速度测量、时间校准、经纬度定位等功能；</w:t>
            </w:r>
          </w:p>
          <w:p w14:paraId="31BB8C68">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6）支持EID和TEDS智能识别功能；</w:t>
            </w:r>
          </w:p>
          <w:p w14:paraId="030633F2">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7）桥路自检功能，能够准确判断桥路的短路、开路等故障</w:t>
            </w:r>
            <w:r>
              <w:rPr>
                <w:rFonts w:ascii="宋体" w:hAnsi="宋体" w:eastAsia="宋体" w:cs="宋体"/>
                <w:color w:val="000000" w:themeColor="text1"/>
                <w:sz w:val="21"/>
                <w:szCs w:val="21"/>
                <w:highlight w:val="none"/>
                <w:lang w:eastAsia="zh-CN"/>
                <w14:textFill>
                  <w14:solidFill>
                    <w14:schemeClr w14:val="tx1"/>
                  </w14:solidFill>
                </w14:textFill>
              </w:rPr>
              <w:t>。</w:t>
            </w:r>
          </w:p>
          <w:p w14:paraId="20038D4E">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8）通讯方式：千兆以太网和无线Wi-Fi通讯；</w:t>
            </w:r>
          </w:p>
          <w:p w14:paraId="65876AF2">
            <w:pPr>
              <w:pStyle w:val="26"/>
              <w:spacing w:line="240" w:lineRule="atLeast"/>
              <w:rPr>
                <w:rFonts w:hint="default"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9）系统不低于8路应变信号和模拟量信号输入（无外挂适调实现）；双量程/通道：电压量程：±20mV～±10V，8档位分档设置，示值误差：≤0.3％；应变量程：±100000με；输入方式：GND、SIN_DC、DIF_DC、AC、IEPE；</w:t>
            </w:r>
          </w:p>
          <w:p w14:paraId="063B04A3">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10）四线制供桥，具备桥压自动校准功能；供桥电压：2V、5V、10V、24V分档切换；</w:t>
            </w:r>
          </w:p>
          <w:p w14:paraId="212DA434">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11）每通道采用独立的24位A/D和DSP；频响范围：DC~100kHz，连续采样速率：256KHz，分档切换；</w:t>
            </w:r>
          </w:p>
          <w:p w14:paraId="6F012133">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12）冷却方式：无风扇传导制冷；</w:t>
            </w:r>
          </w:p>
          <w:p w14:paraId="19639837">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13）锂电池供电，可边充电边工作；满电可连续工作4小时；</w:t>
            </w:r>
          </w:p>
          <w:p w14:paraId="1CD34508">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14）转速/计数器采集卡：不低于2通道：测量范围：30RPM～300000RPM，测量精度：小于0.05%±1转；支持正/反转，速度定时时间：1ms至60000ms内任意设定；</w:t>
            </w:r>
          </w:p>
          <w:p w14:paraId="700C0F95">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15）信号源卡：不低于2通道，输出电压:±10Vp，频率范围：0.1Hz～20kHz，DAC分辨率：24bit，频率分辨率：0.01Hz，信号类型：正弦定频、正弦扫频、方波、随机、猝发随机等；</w:t>
            </w:r>
          </w:p>
          <w:p w14:paraId="19BEB281">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16）CAN模块:不低于2通道，波特率：8000bps～1Mbps可选，数据源连续发送数据时，数据间隔不得低于100ms，通讯方式：单向CAN总线，可实现接收；</w:t>
            </w:r>
          </w:p>
          <w:p w14:paraId="43D2BD94">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17）软件不设加密狗，可以部署在任意电脑或者终端使用；</w:t>
            </w:r>
          </w:p>
          <w:p w14:paraId="06BFB1E2">
            <w:pPr>
              <w:pStyle w:val="26"/>
              <w:spacing w:line="240" w:lineRule="atLeast"/>
              <w:rPr>
                <w:rFonts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18）数据超限报警，可自定义声音和颜色报警，可自定义数据上下限</w:t>
            </w:r>
            <w:r>
              <w:rPr>
                <w:rFonts w:ascii="宋体" w:hAnsi="宋体" w:eastAsia="宋体" w:cs="宋体"/>
                <w:color w:val="000000" w:themeColor="text1"/>
                <w:sz w:val="21"/>
                <w:szCs w:val="21"/>
                <w:highlight w:val="none"/>
                <w:lang w:eastAsia="zh-CN"/>
                <w14:textFill>
                  <w14:solidFill>
                    <w14:schemeClr w14:val="tx1"/>
                  </w14:solidFill>
                </w14:textFill>
              </w:rPr>
              <w:t>。</w:t>
            </w:r>
          </w:p>
          <w:p w14:paraId="0317D9C9">
            <w:pPr>
              <w:pStyle w:val="26"/>
              <w:spacing w:line="240" w:lineRule="atLeast"/>
              <w:rPr>
                <w:rFonts w:ascii="宋体" w:hAnsi="宋体" w:eastAsia="宋体" w:cs="宋体"/>
                <w:b/>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19）支持多种格式的数据输出，至少包含Excel、Matlab、Txt、UFF、bmp等格式输出，并具有重采样、截取、删除、合并功能。</w:t>
            </w:r>
          </w:p>
          <w:p w14:paraId="450AADB7">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20</w:t>
            </w:r>
            <w:r>
              <w:rPr>
                <w:rFonts w:ascii="宋体" w:hAnsi="宋体" w:eastAsia="宋体" w:cs="宋体"/>
                <w:color w:val="000000" w:themeColor="text1"/>
                <w:sz w:val="21"/>
                <w:szCs w:val="21"/>
                <w:highlight w:val="none"/>
                <w14:textFill>
                  <w14:solidFill>
                    <w14:schemeClr w14:val="tx1"/>
                  </w14:solidFill>
                </w14:textFill>
              </w:rPr>
              <w:t>）基础采集分析模块</w:t>
            </w:r>
          </w:p>
          <w:p w14:paraId="45B71A14">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实时/事后采集分析参数设置、功能控制、数据浏览、光标读数、曲线缩放、数据管理及简单处理、报告输出等，支持长数据连续记录。</w:t>
            </w:r>
          </w:p>
          <w:p w14:paraId="1C703E85">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21</w:t>
            </w:r>
            <w:r>
              <w:rPr>
                <w:rFonts w:ascii="宋体" w:hAnsi="宋体" w:eastAsia="宋体" w:cs="宋体"/>
                <w:color w:val="000000" w:themeColor="text1"/>
                <w:sz w:val="21"/>
                <w:szCs w:val="21"/>
                <w:highlight w:val="none"/>
                <w14:textFill>
                  <w14:solidFill>
                    <w14:schemeClr w14:val="tx1"/>
                  </w14:solidFill>
                </w14:textFill>
              </w:rPr>
              <w:t>）频谱分析模块</w:t>
            </w:r>
          </w:p>
          <w:p w14:paraId="191B3236">
            <w:pPr>
              <w:pStyle w:val="26"/>
              <w:spacing w:line="240" w:lineRule="atLeast"/>
              <w:rPr>
                <w:rFonts w:ascii="宋体" w:hAnsi="宋体" w:eastAsia="宋体" w:cs="宋体"/>
                <w:b/>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实时/事后频谱分析：支持实时谱、平均谱计算，线性平均、峰值保持、指数平均多种平均方式，幅值谱、有效值谱、功率谱、功率谱密度等多种幅值类型，具有 ZoomFFT 分析功能。</w:t>
            </w:r>
          </w:p>
          <w:p w14:paraId="4361F671">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 w:val="21"/>
                <w:szCs w:val="21"/>
                <w:highlight w:val="none"/>
                <w14:textFill>
                  <w14:solidFill>
                    <w14:schemeClr w14:val="tx1"/>
                  </w14:solidFill>
                </w14:textFill>
              </w:rPr>
              <w:t>.7</w:t>
            </w:r>
            <w:r>
              <w:rPr>
                <w:rFonts w:ascii="宋体" w:hAnsi="宋体" w:eastAsia="宋体" w:cs="宋体"/>
                <w:color w:val="000000" w:themeColor="text1"/>
                <w:sz w:val="21"/>
                <w:szCs w:val="21"/>
                <w:highlight w:val="none"/>
                <w14:textFill>
                  <w14:solidFill>
                    <w14:schemeClr w14:val="tx1"/>
                  </w14:solidFill>
                </w14:textFill>
              </w:rPr>
              <w:t>超高分仿真计算系统</w:t>
            </w:r>
          </w:p>
          <w:p w14:paraId="20382911">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1）功能要求：</w:t>
            </w:r>
          </w:p>
          <w:p w14:paraId="258C26C0">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①可搭载运行本次采购的多功能风浪流功能模块仿真计算软件及对应算例并行计算仿真，如：有限元分析软件模块，数值模拟软件等波浪、水文、水质、岸线演化模型的流体、结构、多物理场仿真；</w:t>
            </w:r>
          </w:p>
          <w:p w14:paraId="0CB768B9">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②支持风、浪、流模拟测控系统的Navier-Stokes方程求解器的GPU加速；</w:t>
            </w:r>
          </w:p>
          <w:p w14:paraId="733933EE">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③支持多程序同步运行、支持多用户共享使用。</w:t>
            </w:r>
          </w:p>
          <w:p w14:paraId="748A3089">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④支持3D复杂网格的高速生成计算；</w:t>
            </w:r>
          </w:p>
          <w:p w14:paraId="7474FA5E">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⑤支持视频(高清/4K/8K)和照片（超高分辨率文件格式的媒体播放器：MPEG-x，H26x，JPEG，GIF；</w:t>
            </w:r>
          </w:p>
          <w:p w14:paraId="46B5D911">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⑥支持基于超高分大屏下的浏览器（Chrome、IE、Firefox等）打开网页；</w:t>
            </w:r>
          </w:p>
          <w:p w14:paraId="495530D3">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支持科学计算可视化软件运行；</w:t>
            </w:r>
          </w:p>
          <w:p w14:paraId="643EEBB6">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⑦支持开机即用；</w:t>
            </w:r>
          </w:p>
          <w:p w14:paraId="5CE595E2">
            <w:pPr>
              <w:pStyle w:val="26"/>
              <w:spacing w:line="240" w:lineRule="atLeast"/>
              <w:rPr>
                <w:rFonts w:ascii="宋体" w:hAnsi="宋体" w:eastAsia="宋体"/>
                <w:color w:val="000000" w:themeColor="text1"/>
                <w:sz w:val="21"/>
                <w:szCs w:val="21"/>
                <w:highlight w:val="none"/>
                <w14:textFill>
                  <w14:solidFill>
                    <w14:schemeClr w14:val="tx1"/>
                  </w14:solidFill>
                </w14:textFill>
              </w:rPr>
            </w:pPr>
            <w:bookmarkStart w:id="8" w:name="_Hlk159578349"/>
            <w:bookmarkStart w:id="9" w:name="_Hlk159578284"/>
            <w:r>
              <w:rPr>
                <w:rFonts w:ascii="宋体" w:hAnsi="宋体" w:eastAsia="宋体" w:cs="宋体"/>
                <w:color w:val="000000" w:themeColor="text1"/>
                <w:sz w:val="21"/>
                <w:szCs w:val="21"/>
                <w:highlight w:val="none"/>
                <w14:textFill>
                  <w14:solidFill>
                    <w14:schemeClr w14:val="tx1"/>
                  </w14:solidFill>
                </w14:textFill>
              </w:rPr>
              <w:t>稳定性要求：系统运行</w:t>
            </w:r>
            <w:bookmarkEnd w:id="8"/>
            <w:bookmarkEnd w:id="9"/>
            <w:bookmarkStart w:id="10" w:name="_Hlk159578360"/>
            <w:r>
              <w:rPr>
                <w:rFonts w:ascii="宋体" w:hAnsi="宋体" w:eastAsia="宋体" w:cs="宋体"/>
                <w:color w:val="000000" w:themeColor="text1"/>
                <w:sz w:val="21"/>
                <w:szCs w:val="21"/>
                <w:highlight w:val="none"/>
                <w14:textFill>
                  <w14:solidFill>
                    <w14:schemeClr w14:val="tx1"/>
                  </w14:solidFill>
                </w14:textFill>
              </w:rPr>
              <w:t>无死机、蓝屏、重启现象。噪音控制：全核运算状态下，机器噪音控制在45分贝以内；达到办公环境静音要求</w:t>
            </w:r>
            <w:bookmarkEnd w:id="10"/>
            <w:r>
              <w:rPr>
                <w:rFonts w:ascii="宋体" w:hAnsi="宋体" w:eastAsia="宋体" w:cs="宋体"/>
                <w:color w:val="000000" w:themeColor="text1"/>
                <w:sz w:val="21"/>
                <w:szCs w:val="21"/>
                <w:highlight w:val="none"/>
                <w14:textFill>
                  <w14:solidFill>
                    <w14:schemeClr w14:val="tx1"/>
                  </w14:solidFill>
                </w14:textFill>
              </w:rPr>
              <w:t>。</w:t>
            </w:r>
          </w:p>
          <w:p w14:paraId="6EB3E719">
            <w:pPr>
              <w:pStyle w:val="26"/>
              <w:spacing w:line="240" w:lineRule="atLeast"/>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⑧支持硬件虚拟化功能，开启后针对硬件识别码的软件可实现软件统一注册，大幅度降低激活软件带来的工作量；</w:t>
            </w:r>
          </w:p>
          <w:p w14:paraId="06B5AEC9">
            <w:pPr>
              <w:pStyle w:val="26"/>
              <w:spacing w:line="240" w:lineRule="atLeast"/>
              <w:rPr>
                <w:rFonts w:ascii="宋体" w:hAnsi="宋体" w:eastAsia="宋体" w:cs="宋体"/>
                <w:b/>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⑨提供系统操作日志功能，可独立查看管理日志和用户日志（包括操作内容，操作者，操作时间，登录主机IP，操作对象等），便于管理员精确定位操作记录，可设置日志的保留时间，如一个月，一年，永久等，支持对日志文件的备份，包括立即备份和自动备份，可设置自动备份周期、备份时间、备份文件保留数量。</w:t>
            </w:r>
          </w:p>
          <w:p w14:paraId="02FEFC83">
            <w:pPr>
              <w:pStyle w:val="26"/>
              <w:spacing w:line="240" w:lineRule="atLeast"/>
              <w:rPr>
                <w:rFonts w:ascii="宋体" w:hAnsi="宋体" w:eastAsia="宋体" w:cstheme="minorEastAsia"/>
                <w:b/>
                <w:color w:val="000000" w:themeColor="text1"/>
                <w:sz w:val="21"/>
                <w:szCs w:val="21"/>
                <w:highlight w:val="none"/>
                <w14:textFill>
                  <w14:solidFill>
                    <w14:schemeClr w14:val="tx1"/>
                  </w14:solidFill>
                </w14:textFill>
              </w:rPr>
            </w:pPr>
            <w:r>
              <w:rPr>
                <w:rFonts w:ascii="宋体" w:hAnsi="宋体" w:eastAsia="宋体" w:cstheme="minorEastAsia"/>
                <w:color w:val="000000" w:themeColor="text1"/>
                <w:sz w:val="21"/>
                <w:szCs w:val="21"/>
                <w:highlight w:val="none"/>
                <w14:textFill>
                  <w14:solidFill>
                    <w14:schemeClr w14:val="tx1"/>
                  </w14:solidFill>
                </w14:textFill>
              </w:rPr>
              <w:t>2）流体、结构、多物理场仿真系统要求：</w:t>
            </w:r>
          </w:p>
          <w:p w14:paraId="0B29D681">
            <w:pPr>
              <w:pStyle w:val="26"/>
              <w:spacing w:line="2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①几何操作：支持二维草图绘制、三维实体创建及编辑；支持模型修复功能；支持导入dxf（二维、三维）文件；支持导出Parasolid(*.x_t)、 STL格式的几何文件；几何建模工具（曲线、曲面、实体、布尔运算、扩展、旋转、扫描、放样、镜像、脱壳、倒角）。</w:t>
            </w:r>
          </w:p>
          <w:p w14:paraId="5F16CD15">
            <w:pPr>
              <w:pStyle w:val="26"/>
              <w:spacing w:line="2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②材料本构：各向同性材料：支持线弹性、弹塑性(屈服准则：Von Mises以及形状记忆合金)、超弹性(如橡胶)、蠕变、温度依存等材料定义；超弹性材料模型支持：Mooney-Rivlin、Neo-Hookean、多项式、Ogden、Blatz-Ko等；2D、3D正交异性材料：支持线弹性、温度依存等材料定义；3D各向异性材料：支持线弹性、温度依存等材料定义；支持中国及其他国家和地区规范的材料数据；材料数据库可自定义新增。</w:t>
            </w:r>
          </w:p>
          <w:p w14:paraId="72801EC7">
            <w:pPr>
              <w:pStyle w:val="26"/>
              <w:spacing w:line="2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olor w:val="auto"/>
                <w:sz w:val="24"/>
                <w:szCs w:val="24"/>
              </w:rPr>
              <w:t>▲</w:t>
            </w:r>
            <w:r>
              <w:rPr>
                <w:rFonts w:ascii="宋体" w:hAnsi="宋体" w:eastAsia="宋体" w:cs="宋体"/>
                <w:color w:val="000000" w:themeColor="text1"/>
                <w:sz w:val="21"/>
                <w:szCs w:val="21"/>
                <w:highlight w:val="none"/>
                <w14:textFill>
                  <w14:solidFill>
                    <w14:schemeClr w14:val="tx1"/>
                  </w14:solidFill>
                </w14:textFill>
              </w:rPr>
              <w:t>③具备设计变更自动更新功能，当CAD模型修改后，能根据几何颜色等属性信息自动继承并复用所有已定义的载荷、边界条件与接触设置，实现多方案快速迭代。支持多核并行处理生成网格，支持自动生成四面体或混合网格。具备2D网格重划分功能。针对大型装配体，能自动搜索并定义部件间的接触关系。</w:t>
            </w:r>
          </w:p>
          <w:p w14:paraId="70B2B059">
            <w:pPr>
              <w:pStyle w:val="26"/>
              <w:spacing w:line="240" w:lineRule="atLeast"/>
              <w:rPr>
                <w:rFonts w:hint="default"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olor w:val="auto"/>
                <w:sz w:val="24"/>
                <w:szCs w:val="24"/>
              </w:rPr>
              <w:t>▲</w:t>
            </w:r>
            <w:r>
              <w:rPr>
                <w:rFonts w:ascii="宋体" w:hAnsi="宋体" w:eastAsia="宋体" w:cs="宋体"/>
                <w:color w:val="000000" w:themeColor="text1"/>
                <w:sz w:val="21"/>
                <w:szCs w:val="21"/>
                <w:highlight w:val="none"/>
                <w14:textFill>
                  <w14:solidFill>
                    <w14:schemeClr w14:val="tx1"/>
                  </w14:solidFill>
                </w14:textFill>
              </w:rPr>
              <w:t>④分析功能：基本功能包括线性静力分析；模态分析；线性屈曲分析；二维和三维复合材料分析；高级结构功能包括：非线性静力；疲劳分析：优化分析：热传递/热应力分析；线性动力；多体动力学；非线性动力；复模态分析。高级流场功能包括：一般流体流动；流固耦合（FSI）；多相流（包括离散相（DPM）模型）；传热（流体、共轭）；动网格；组分传输等。</w:t>
            </w:r>
          </w:p>
          <w:p w14:paraId="63C360CB">
            <w:pPr>
              <w:pStyle w:val="26"/>
              <w:spacing w:line="240" w:lineRule="atLeast"/>
              <w:rPr>
                <w:rFonts w:ascii="宋体" w:hAnsi="宋体" w:eastAsia="宋体" w:cs="等线"/>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⑤具备流体动力学（CFD）分析能力，支持湍流、多相流、动网格等。热分析支持传导、对流、辐射及共轭传热（CHT），可与结构进行热力耦合。</w:t>
            </w:r>
            <w:bookmarkStart w:id="11" w:name="_GoBack"/>
            <w:bookmarkEnd w:id="11"/>
          </w:p>
        </w:tc>
      </w:tr>
      <w:bookmarkEnd w:id="3"/>
    </w:tbl>
    <w:p w14:paraId="1261155D">
      <w:pPr>
        <w:rPr>
          <w:color w:val="000000" w:themeColor="text1"/>
          <w14:textFill>
            <w14:solidFill>
              <w14:schemeClr w14:val="tx1"/>
            </w14:solidFill>
          </w14:textFill>
        </w:rPr>
      </w:pPr>
    </w:p>
    <w:p w14:paraId="317D5C77">
      <w:pPr>
        <w:widowControl/>
        <w:jc w:val="left"/>
        <w:rPr>
          <w:color w:val="000000" w:themeColor="text1"/>
          <w14:textFill>
            <w14:solidFill>
              <w14:schemeClr w14:val="tx1"/>
            </w14:solidFill>
          </w14:textFill>
        </w:rPr>
      </w:pPr>
    </w:p>
    <w:sectPr>
      <w:pgSz w:w="11906" w:h="16838"/>
      <w:pgMar w:top="1440" w:right="1133"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산돌고딕 L">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4OTJhNzBhNzNlMmQ2MGE3OWI3ZTZlMjU5ZWRhYTEifQ=="/>
  </w:docVars>
  <w:rsids>
    <w:rsidRoot w:val="1DA75FDF"/>
    <w:rsid w:val="00035DFD"/>
    <w:rsid w:val="000553FF"/>
    <w:rsid w:val="00056E8B"/>
    <w:rsid w:val="000842DE"/>
    <w:rsid w:val="000A11AB"/>
    <w:rsid w:val="000C0048"/>
    <w:rsid w:val="000C2747"/>
    <w:rsid w:val="000D00DB"/>
    <w:rsid w:val="000D76D3"/>
    <w:rsid w:val="000E257D"/>
    <w:rsid w:val="000E6163"/>
    <w:rsid w:val="000F3217"/>
    <w:rsid w:val="000F4262"/>
    <w:rsid w:val="000F7758"/>
    <w:rsid w:val="00101338"/>
    <w:rsid w:val="001142CA"/>
    <w:rsid w:val="001301A8"/>
    <w:rsid w:val="00133DD9"/>
    <w:rsid w:val="0013667D"/>
    <w:rsid w:val="00137237"/>
    <w:rsid w:val="001421B9"/>
    <w:rsid w:val="00142EF4"/>
    <w:rsid w:val="00155E67"/>
    <w:rsid w:val="0016172C"/>
    <w:rsid w:val="0017025D"/>
    <w:rsid w:val="0017037B"/>
    <w:rsid w:val="001736D5"/>
    <w:rsid w:val="001803E3"/>
    <w:rsid w:val="00181332"/>
    <w:rsid w:val="00182F09"/>
    <w:rsid w:val="001902F2"/>
    <w:rsid w:val="001A2196"/>
    <w:rsid w:val="001B0861"/>
    <w:rsid w:val="001C386C"/>
    <w:rsid w:val="001C66B0"/>
    <w:rsid w:val="001E1833"/>
    <w:rsid w:val="001F608A"/>
    <w:rsid w:val="001F6A71"/>
    <w:rsid w:val="002044F4"/>
    <w:rsid w:val="00207548"/>
    <w:rsid w:val="00210C65"/>
    <w:rsid w:val="0021412F"/>
    <w:rsid w:val="00224AB6"/>
    <w:rsid w:val="00242051"/>
    <w:rsid w:val="002600AD"/>
    <w:rsid w:val="00286DAF"/>
    <w:rsid w:val="002973E1"/>
    <w:rsid w:val="002A2E58"/>
    <w:rsid w:val="002A67CF"/>
    <w:rsid w:val="002D2C41"/>
    <w:rsid w:val="002D5408"/>
    <w:rsid w:val="002F7FA7"/>
    <w:rsid w:val="00303B4B"/>
    <w:rsid w:val="00303EDC"/>
    <w:rsid w:val="00310C27"/>
    <w:rsid w:val="00314A78"/>
    <w:rsid w:val="003172E4"/>
    <w:rsid w:val="00322C53"/>
    <w:rsid w:val="00324E34"/>
    <w:rsid w:val="0034476B"/>
    <w:rsid w:val="00345B59"/>
    <w:rsid w:val="00377CB6"/>
    <w:rsid w:val="003913EC"/>
    <w:rsid w:val="00397785"/>
    <w:rsid w:val="003A10E8"/>
    <w:rsid w:val="003C0668"/>
    <w:rsid w:val="003C12BB"/>
    <w:rsid w:val="003C3633"/>
    <w:rsid w:val="003F2307"/>
    <w:rsid w:val="00401E28"/>
    <w:rsid w:val="004054E4"/>
    <w:rsid w:val="00415D6A"/>
    <w:rsid w:val="004344E5"/>
    <w:rsid w:val="004453EF"/>
    <w:rsid w:val="004469BF"/>
    <w:rsid w:val="004517D4"/>
    <w:rsid w:val="00472A30"/>
    <w:rsid w:val="00476389"/>
    <w:rsid w:val="0048784B"/>
    <w:rsid w:val="00494174"/>
    <w:rsid w:val="004B30E6"/>
    <w:rsid w:val="004E69E2"/>
    <w:rsid w:val="0050378C"/>
    <w:rsid w:val="00517289"/>
    <w:rsid w:val="005176A0"/>
    <w:rsid w:val="0053437A"/>
    <w:rsid w:val="00595402"/>
    <w:rsid w:val="00596B8A"/>
    <w:rsid w:val="005B20E3"/>
    <w:rsid w:val="005B467B"/>
    <w:rsid w:val="005D027C"/>
    <w:rsid w:val="005D7ACC"/>
    <w:rsid w:val="005E60A4"/>
    <w:rsid w:val="005E6A5D"/>
    <w:rsid w:val="005E7047"/>
    <w:rsid w:val="005F2383"/>
    <w:rsid w:val="005F65B9"/>
    <w:rsid w:val="005F6BBD"/>
    <w:rsid w:val="006125CE"/>
    <w:rsid w:val="00614C1A"/>
    <w:rsid w:val="006204A3"/>
    <w:rsid w:val="00627887"/>
    <w:rsid w:val="00637749"/>
    <w:rsid w:val="006479E2"/>
    <w:rsid w:val="006508E1"/>
    <w:rsid w:val="00656DB1"/>
    <w:rsid w:val="00657318"/>
    <w:rsid w:val="006726C7"/>
    <w:rsid w:val="00685F30"/>
    <w:rsid w:val="006B14BF"/>
    <w:rsid w:val="006B65CE"/>
    <w:rsid w:val="006D009A"/>
    <w:rsid w:val="006D0534"/>
    <w:rsid w:val="006D184C"/>
    <w:rsid w:val="006D75F8"/>
    <w:rsid w:val="006F5B40"/>
    <w:rsid w:val="006F6739"/>
    <w:rsid w:val="00700178"/>
    <w:rsid w:val="00700D64"/>
    <w:rsid w:val="0070352F"/>
    <w:rsid w:val="007055FD"/>
    <w:rsid w:val="0071083D"/>
    <w:rsid w:val="0071237F"/>
    <w:rsid w:val="0071276C"/>
    <w:rsid w:val="0071669B"/>
    <w:rsid w:val="0072255B"/>
    <w:rsid w:val="00732956"/>
    <w:rsid w:val="00754D4B"/>
    <w:rsid w:val="007611AB"/>
    <w:rsid w:val="00764208"/>
    <w:rsid w:val="00771A0D"/>
    <w:rsid w:val="00786555"/>
    <w:rsid w:val="0079377D"/>
    <w:rsid w:val="00794B89"/>
    <w:rsid w:val="007A1FCA"/>
    <w:rsid w:val="007D5992"/>
    <w:rsid w:val="00811913"/>
    <w:rsid w:val="008137BA"/>
    <w:rsid w:val="008141CF"/>
    <w:rsid w:val="00817DCE"/>
    <w:rsid w:val="00864564"/>
    <w:rsid w:val="00866EC1"/>
    <w:rsid w:val="00871C38"/>
    <w:rsid w:val="0087254F"/>
    <w:rsid w:val="00874646"/>
    <w:rsid w:val="00876479"/>
    <w:rsid w:val="008804D7"/>
    <w:rsid w:val="00890011"/>
    <w:rsid w:val="008929FC"/>
    <w:rsid w:val="00896448"/>
    <w:rsid w:val="00896DBC"/>
    <w:rsid w:val="00897C3E"/>
    <w:rsid w:val="008A3BE6"/>
    <w:rsid w:val="008B7458"/>
    <w:rsid w:val="008C4FFA"/>
    <w:rsid w:val="008F71F9"/>
    <w:rsid w:val="008F7535"/>
    <w:rsid w:val="0090753F"/>
    <w:rsid w:val="009164A8"/>
    <w:rsid w:val="00917D89"/>
    <w:rsid w:val="00970584"/>
    <w:rsid w:val="00972846"/>
    <w:rsid w:val="00983152"/>
    <w:rsid w:val="00993D3F"/>
    <w:rsid w:val="00994575"/>
    <w:rsid w:val="00996D6B"/>
    <w:rsid w:val="009A254A"/>
    <w:rsid w:val="009C413E"/>
    <w:rsid w:val="009D5882"/>
    <w:rsid w:val="009E206F"/>
    <w:rsid w:val="009E2ECD"/>
    <w:rsid w:val="009E6527"/>
    <w:rsid w:val="009F1168"/>
    <w:rsid w:val="009F7E68"/>
    <w:rsid w:val="00A024FF"/>
    <w:rsid w:val="00A06FD2"/>
    <w:rsid w:val="00A32B09"/>
    <w:rsid w:val="00A40FDA"/>
    <w:rsid w:val="00A56F6C"/>
    <w:rsid w:val="00A62CBC"/>
    <w:rsid w:val="00A67031"/>
    <w:rsid w:val="00A671ED"/>
    <w:rsid w:val="00A825E5"/>
    <w:rsid w:val="00A83073"/>
    <w:rsid w:val="00A86240"/>
    <w:rsid w:val="00A93F5A"/>
    <w:rsid w:val="00A948C4"/>
    <w:rsid w:val="00AA1930"/>
    <w:rsid w:val="00AA68F3"/>
    <w:rsid w:val="00AB20A2"/>
    <w:rsid w:val="00AC1856"/>
    <w:rsid w:val="00AE0382"/>
    <w:rsid w:val="00AE4730"/>
    <w:rsid w:val="00AF351E"/>
    <w:rsid w:val="00AF4AED"/>
    <w:rsid w:val="00AF5D9E"/>
    <w:rsid w:val="00B00FD2"/>
    <w:rsid w:val="00B236E7"/>
    <w:rsid w:val="00B36B7B"/>
    <w:rsid w:val="00B36C95"/>
    <w:rsid w:val="00B462D2"/>
    <w:rsid w:val="00B50D48"/>
    <w:rsid w:val="00B5755B"/>
    <w:rsid w:val="00B62F5C"/>
    <w:rsid w:val="00B720EB"/>
    <w:rsid w:val="00B766AF"/>
    <w:rsid w:val="00B83211"/>
    <w:rsid w:val="00B971DC"/>
    <w:rsid w:val="00BA0112"/>
    <w:rsid w:val="00BA07EF"/>
    <w:rsid w:val="00BB3917"/>
    <w:rsid w:val="00BC003E"/>
    <w:rsid w:val="00BC2E94"/>
    <w:rsid w:val="00BD69F5"/>
    <w:rsid w:val="00BE1EA0"/>
    <w:rsid w:val="00BF17E1"/>
    <w:rsid w:val="00BF3243"/>
    <w:rsid w:val="00BF4B0C"/>
    <w:rsid w:val="00C25C44"/>
    <w:rsid w:val="00C35739"/>
    <w:rsid w:val="00C433CE"/>
    <w:rsid w:val="00C65E60"/>
    <w:rsid w:val="00C65F89"/>
    <w:rsid w:val="00C6663C"/>
    <w:rsid w:val="00C744DA"/>
    <w:rsid w:val="00C7782C"/>
    <w:rsid w:val="00C80E6F"/>
    <w:rsid w:val="00C825BC"/>
    <w:rsid w:val="00CA03DC"/>
    <w:rsid w:val="00CA6864"/>
    <w:rsid w:val="00CB2229"/>
    <w:rsid w:val="00CB601A"/>
    <w:rsid w:val="00CC7046"/>
    <w:rsid w:val="00CD3CBE"/>
    <w:rsid w:val="00CE03B7"/>
    <w:rsid w:val="00CE7EFF"/>
    <w:rsid w:val="00CF328E"/>
    <w:rsid w:val="00CF5CDA"/>
    <w:rsid w:val="00CF7648"/>
    <w:rsid w:val="00D01679"/>
    <w:rsid w:val="00D016C3"/>
    <w:rsid w:val="00D07A26"/>
    <w:rsid w:val="00D10BEA"/>
    <w:rsid w:val="00D12190"/>
    <w:rsid w:val="00D12C61"/>
    <w:rsid w:val="00D21CE7"/>
    <w:rsid w:val="00D33CE1"/>
    <w:rsid w:val="00D427EB"/>
    <w:rsid w:val="00D47660"/>
    <w:rsid w:val="00D50455"/>
    <w:rsid w:val="00D535F3"/>
    <w:rsid w:val="00D557DF"/>
    <w:rsid w:val="00D64C29"/>
    <w:rsid w:val="00D80AF1"/>
    <w:rsid w:val="00D97577"/>
    <w:rsid w:val="00D977F5"/>
    <w:rsid w:val="00DB00BA"/>
    <w:rsid w:val="00DB6916"/>
    <w:rsid w:val="00DC0002"/>
    <w:rsid w:val="00DC570E"/>
    <w:rsid w:val="00DD146A"/>
    <w:rsid w:val="00DF1B77"/>
    <w:rsid w:val="00DF4BC1"/>
    <w:rsid w:val="00E10A95"/>
    <w:rsid w:val="00E32DE5"/>
    <w:rsid w:val="00E33A55"/>
    <w:rsid w:val="00E45764"/>
    <w:rsid w:val="00E6446C"/>
    <w:rsid w:val="00E702FD"/>
    <w:rsid w:val="00E744BF"/>
    <w:rsid w:val="00E7456F"/>
    <w:rsid w:val="00E92975"/>
    <w:rsid w:val="00EA3ACB"/>
    <w:rsid w:val="00EA74BD"/>
    <w:rsid w:val="00EB17B2"/>
    <w:rsid w:val="00EB25E0"/>
    <w:rsid w:val="00EB4273"/>
    <w:rsid w:val="00EC71C6"/>
    <w:rsid w:val="00ED3A57"/>
    <w:rsid w:val="00ED450B"/>
    <w:rsid w:val="00EF0A55"/>
    <w:rsid w:val="00EF3AFC"/>
    <w:rsid w:val="00F05528"/>
    <w:rsid w:val="00F20D38"/>
    <w:rsid w:val="00F26A88"/>
    <w:rsid w:val="00F343AC"/>
    <w:rsid w:val="00F43C8E"/>
    <w:rsid w:val="00F54D30"/>
    <w:rsid w:val="00F5797F"/>
    <w:rsid w:val="00F64457"/>
    <w:rsid w:val="00F71651"/>
    <w:rsid w:val="00F936E5"/>
    <w:rsid w:val="00F93E03"/>
    <w:rsid w:val="00FD1FEB"/>
    <w:rsid w:val="00FD3F08"/>
    <w:rsid w:val="00FE5CD5"/>
    <w:rsid w:val="00FF366D"/>
    <w:rsid w:val="00FF42EA"/>
    <w:rsid w:val="01C04E49"/>
    <w:rsid w:val="02443CCC"/>
    <w:rsid w:val="025749DA"/>
    <w:rsid w:val="03011BBD"/>
    <w:rsid w:val="03810A11"/>
    <w:rsid w:val="05992FC7"/>
    <w:rsid w:val="063F149F"/>
    <w:rsid w:val="08000695"/>
    <w:rsid w:val="095073FA"/>
    <w:rsid w:val="0BB7010A"/>
    <w:rsid w:val="0E643B9F"/>
    <w:rsid w:val="0EB208AB"/>
    <w:rsid w:val="0F2047F1"/>
    <w:rsid w:val="0FB856BD"/>
    <w:rsid w:val="100E22FD"/>
    <w:rsid w:val="1099170E"/>
    <w:rsid w:val="12F5094F"/>
    <w:rsid w:val="13153ED2"/>
    <w:rsid w:val="137654BC"/>
    <w:rsid w:val="13C927E6"/>
    <w:rsid w:val="146975C2"/>
    <w:rsid w:val="15791A87"/>
    <w:rsid w:val="163559AE"/>
    <w:rsid w:val="167A5AB7"/>
    <w:rsid w:val="16BA1C43"/>
    <w:rsid w:val="17885FB1"/>
    <w:rsid w:val="19B60BB4"/>
    <w:rsid w:val="1A5977D2"/>
    <w:rsid w:val="1A746A8D"/>
    <w:rsid w:val="1A974E89"/>
    <w:rsid w:val="1BD01CD5"/>
    <w:rsid w:val="1BD11C33"/>
    <w:rsid w:val="1D67129B"/>
    <w:rsid w:val="1DA75FDF"/>
    <w:rsid w:val="1F012282"/>
    <w:rsid w:val="1F327BCE"/>
    <w:rsid w:val="1F52137F"/>
    <w:rsid w:val="1FB5459F"/>
    <w:rsid w:val="208A02D2"/>
    <w:rsid w:val="21BE2BE8"/>
    <w:rsid w:val="24A85EE5"/>
    <w:rsid w:val="257823AC"/>
    <w:rsid w:val="28FD468F"/>
    <w:rsid w:val="292024ED"/>
    <w:rsid w:val="2A0C7653"/>
    <w:rsid w:val="2A7307D4"/>
    <w:rsid w:val="2BC47C08"/>
    <w:rsid w:val="2C183950"/>
    <w:rsid w:val="2C602C01"/>
    <w:rsid w:val="2D517119"/>
    <w:rsid w:val="2D9711A8"/>
    <w:rsid w:val="2E2E745B"/>
    <w:rsid w:val="2EA760D2"/>
    <w:rsid w:val="2F4F1921"/>
    <w:rsid w:val="2FB120F1"/>
    <w:rsid w:val="30035380"/>
    <w:rsid w:val="31D9148B"/>
    <w:rsid w:val="32136C77"/>
    <w:rsid w:val="32FF3B4E"/>
    <w:rsid w:val="341543BA"/>
    <w:rsid w:val="34A042EE"/>
    <w:rsid w:val="3542559A"/>
    <w:rsid w:val="357D4824"/>
    <w:rsid w:val="360A3641"/>
    <w:rsid w:val="36462E68"/>
    <w:rsid w:val="36847FCB"/>
    <w:rsid w:val="37D84936"/>
    <w:rsid w:val="38745218"/>
    <w:rsid w:val="39A95DA7"/>
    <w:rsid w:val="3B820184"/>
    <w:rsid w:val="3C1C08F2"/>
    <w:rsid w:val="3D42059D"/>
    <w:rsid w:val="3D65451B"/>
    <w:rsid w:val="3DBD3893"/>
    <w:rsid w:val="3E8A1E51"/>
    <w:rsid w:val="433C4E74"/>
    <w:rsid w:val="437E5448"/>
    <w:rsid w:val="45423923"/>
    <w:rsid w:val="454249A8"/>
    <w:rsid w:val="46456C98"/>
    <w:rsid w:val="473C1CE4"/>
    <w:rsid w:val="473C7EF9"/>
    <w:rsid w:val="47FB7F56"/>
    <w:rsid w:val="49566508"/>
    <w:rsid w:val="49D7054F"/>
    <w:rsid w:val="4ADE4BFF"/>
    <w:rsid w:val="4BA24A06"/>
    <w:rsid w:val="4C111E55"/>
    <w:rsid w:val="4CF51FF4"/>
    <w:rsid w:val="4D253753"/>
    <w:rsid w:val="4D381CDA"/>
    <w:rsid w:val="4D5A3970"/>
    <w:rsid w:val="4D9B488F"/>
    <w:rsid w:val="4DBF5582"/>
    <w:rsid w:val="4DEE5E67"/>
    <w:rsid w:val="4ED27537"/>
    <w:rsid w:val="4ED7139E"/>
    <w:rsid w:val="501E1D3F"/>
    <w:rsid w:val="5063648B"/>
    <w:rsid w:val="50D476A7"/>
    <w:rsid w:val="50D94BAC"/>
    <w:rsid w:val="50DE6667"/>
    <w:rsid w:val="50E84DEF"/>
    <w:rsid w:val="51A401BD"/>
    <w:rsid w:val="52903990"/>
    <w:rsid w:val="53573BE4"/>
    <w:rsid w:val="53F51CFD"/>
    <w:rsid w:val="545B29F3"/>
    <w:rsid w:val="56AD68BF"/>
    <w:rsid w:val="578F79EE"/>
    <w:rsid w:val="57A71EED"/>
    <w:rsid w:val="58313520"/>
    <w:rsid w:val="58C548C2"/>
    <w:rsid w:val="59F40CA9"/>
    <w:rsid w:val="5A9B2ED2"/>
    <w:rsid w:val="5B9C33A6"/>
    <w:rsid w:val="5BD80CCA"/>
    <w:rsid w:val="5BD963A8"/>
    <w:rsid w:val="5BE2700B"/>
    <w:rsid w:val="5CC21EBE"/>
    <w:rsid w:val="5E69060A"/>
    <w:rsid w:val="5EA66A16"/>
    <w:rsid w:val="5F577E89"/>
    <w:rsid w:val="61120392"/>
    <w:rsid w:val="61F41846"/>
    <w:rsid w:val="66236B9E"/>
    <w:rsid w:val="67496CB7"/>
    <w:rsid w:val="682B7F8C"/>
    <w:rsid w:val="684B5F38"/>
    <w:rsid w:val="68692862"/>
    <w:rsid w:val="69CE44FC"/>
    <w:rsid w:val="69DD114C"/>
    <w:rsid w:val="6B6D2669"/>
    <w:rsid w:val="6D741A8D"/>
    <w:rsid w:val="6DAA56F2"/>
    <w:rsid w:val="6F745D74"/>
    <w:rsid w:val="71585072"/>
    <w:rsid w:val="715D0D7A"/>
    <w:rsid w:val="71AF5789"/>
    <w:rsid w:val="71D36ECE"/>
    <w:rsid w:val="72CA035F"/>
    <w:rsid w:val="732F46D7"/>
    <w:rsid w:val="736D1458"/>
    <w:rsid w:val="739015EB"/>
    <w:rsid w:val="739E37E2"/>
    <w:rsid w:val="75B461F7"/>
    <w:rsid w:val="75EE1EAC"/>
    <w:rsid w:val="78397B5B"/>
    <w:rsid w:val="78A371FC"/>
    <w:rsid w:val="79B1351F"/>
    <w:rsid w:val="7B3278AD"/>
    <w:rsid w:val="7B3979F9"/>
    <w:rsid w:val="7BE91898"/>
    <w:rsid w:val="7CCE69B7"/>
    <w:rsid w:val="7F0F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0"/>
    <w:pPr>
      <w:jc w:val="left"/>
    </w:pPr>
  </w:style>
  <w:style w:type="paragraph" w:styleId="6">
    <w:name w:val="Block Text"/>
    <w:basedOn w:val="1"/>
    <w:qFormat/>
    <w:uiPriority w:val="0"/>
    <w:pPr>
      <w:adjustRightInd w:val="0"/>
      <w:spacing w:line="300" w:lineRule="auto"/>
      <w:ind w:left="958" w:right="-120" w:rightChars="-120"/>
      <w:jc w:val="left"/>
    </w:pPr>
    <w:rPr>
      <w:rFonts w:ascii="宋体" w:hAnsi="宋体"/>
      <w:sz w:val="2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annotation reference"/>
    <w:qFormat/>
    <w:uiPriority w:val="0"/>
    <w:rPr>
      <w:sz w:val="21"/>
      <w:szCs w:val="21"/>
    </w:rPr>
  </w:style>
  <w:style w:type="paragraph" w:customStyle="1" w:styleId="15">
    <w:name w:val="Normal_0"/>
    <w:qFormat/>
    <w:uiPriority w:val="0"/>
    <w:rPr>
      <w:rFonts w:ascii="Times New Roman" w:hAnsi="Times New Roman" w:eastAsia="Times New Roman" w:cs="Times New Roman"/>
      <w:sz w:val="24"/>
      <w:szCs w:val="24"/>
      <w:lang w:val="en-US" w:eastAsia="zh-CN" w:bidi="ar-SA"/>
    </w:rPr>
  </w:style>
  <w:style w:type="paragraph" w:customStyle="1" w:styleId="1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Other|1"/>
    <w:basedOn w:val="1"/>
    <w:qFormat/>
    <w:uiPriority w:val="0"/>
    <w:pPr>
      <w:jc w:val="center"/>
    </w:pPr>
    <w:rPr>
      <w:rFonts w:ascii="宋体" w:hAnsi="宋体" w:cs="宋体"/>
      <w:sz w:val="22"/>
      <w:lang w:val="zh-TW" w:eastAsia="zh-TW" w:bidi="zh-TW"/>
    </w:rPr>
  </w:style>
  <w:style w:type="character" w:customStyle="1" w:styleId="21">
    <w:name w:val="页眉 字符"/>
    <w:basedOn w:val="12"/>
    <w:link w:val="8"/>
    <w:qFormat/>
    <w:uiPriority w:val="0"/>
    <w:rPr>
      <w:rFonts w:ascii="Calibri" w:hAnsi="Calibri" w:eastAsia="宋体" w:cs="Times New Roman"/>
      <w:kern w:val="2"/>
      <w:sz w:val="18"/>
      <w:szCs w:val="18"/>
    </w:rPr>
  </w:style>
  <w:style w:type="character" w:customStyle="1" w:styleId="22">
    <w:name w:val="页脚 字符"/>
    <w:basedOn w:val="12"/>
    <w:link w:val="7"/>
    <w:qFormat/>
    <w:uiPriority w:val="0"/>
    <w:rPr>
      <w:rFonts w:ascii="Calibri" w:hAnsi="Calibri" w:eastAsia="宋体" w:cs="Times New Roman"/>
      <w:kern w:val="2"/>
      <w:sz w:val="18"/>
      <w:szCs w:val="18"/>
    </w:rPr>
  </w:style>
  <w:style w:type="paragraph" w:styleId="23">
    <w:name w:val="List Paragraph"/>
    <w:basedOn w:val="1"/>
    <w:unhideWhenUsed/>
    <w:qFormat/>
    <w:uiPriority w:val="34"/>
    <w:pPr>
      <w:ind w:firstLine="420" w:firstLineChars="200"/>
    </w:pPr>
  </w:style>
  <w:style w:type="paragraph" w:customStyle="1" w:styleId="24">
    <w:name w:val="MIDASIT_본문내용"/>
    <w:basedOn w:val="1"/>
    <w:qFormat/>
    <w:uiPriority w:val="0"/>
    <w:pPr>
      <w:wordWrap w:val="0"/>
      <w:autoSpaceDE w:val="0"/>
      <w:autoSpaceDN w:val="0"/>
      <w:ind w:left="3262" w:leftChars="1631" w:right="198" w:rightChars="99"/>
      <w:jc w:val="left"/>
    </w:pPr>
    <w:rPr>
      <w:rFonts w:ascii="산돌고딕 L" w:hAnsi="Times New Roman" w:eastAsia="산돌고딕 L"/>
      <w:w w:val="95"/>
      <w:sz w:val="16"/>
      <w:szCs w:val="16"/>
      <w:lang w:eastAsia="ko-KR"/>
    </w:rPr>
  </w:style>
  <w:style w:type="character" w:customStyle="1" w:styleId="25">
    <w:name w:val="fontstyle01"/>
    <w:basedOn w:val="12"/>
    <w:qFormat/>
    <w:uiPriority w:val="0"/>
    <w:rPr>
      <w:rFonts w:hint="eastAsia" w:ascii="宋体" w:hAnsi="宋体" w:eastAsia="宋体"/>
      <w:color w:val="000000"/>
      <w:sz w:val="24"/>
      <w:szCs w:val="24"/>
    </w:r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8298</Words>
  <Characters>9022</Characters>
  <Lines>66</Lines>
  <Paragraphs>18</Paragraphs>
  <TotalTime>3</TotalTime>
  <ScaleCrop>false</ScaleCrop>
  <LinksUpToDate>false</LinksUpToDate>
  <CharactersWithSpaces>9047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2023-09-15T01:22:00Z</dcterms:created>
  <dc:creator>wl</dc:creator>
  <cp:lastModifiedBy>皮闹闹</cp:lastModifiedBy>
  <cp:lastPrinted>2023-10-29T00:26:00Z</cp:lastPrinted>
  <dcterms:modified xsi:type="dcterms:W3CDTF">2025-09-22T07:57:03Z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338DDEEBBA2040F7A622B0E7B1FFD2BC_13</vt:lpwstr>
  </property>
  <property fmtid="{D5CDD505-2E9C-101B-9397-08002B2CF9AE}" pid="4" name="KSOTemplateDocerSaveRecord">
    <vt:lpwstr>eyJoZGlkIjoiNzM2ZmVlOWQ2ZjkyMDIwN2ZhOGJiNzYzOWNlODg2ZGQiLCJ1c2VySWQiOiI3OTQ0MTY0MzkifQ==</vt:lpwstr>
  </property>
</Properties>
</file>